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C2F" w:rsidRPr="0029714E" w:rsidRDefault="00A75760" w:rsidP="009E5C2F">
      <w:pPr>
        <w:jc w:val="center"/>
        <w:rPr>
          <w:b/>
          <w:u w:val="single"/>
        </w:rPr>
      </w:pPr>
      <w:bookmarkStart w:id="0" w:name="_GoBack"/>
      <w:bookmarkEnd w:id="0"/>
      <w:r w:rsidRPr="008B2AF4">
        <w:rPr>
          <w:b/>
          <w:u w:val="single"/>
        </w:rPr>
        <w:t xml:space="preserve">Warum steht in </w:t>
      </w:r>
      <w:r>
        <w:rPr>
          <w:b/>
          <w:u w:val="single"/>
        </w:rPr>
        <w:t>Daniel 9,24</w:t>
      </w:r>
      <w:r w:rsidRPr="008B2AF4">
        <w:rPr>
          <w:b/>
          <w:u w:val="single"/>
        </w:rPr>
        <w:t>-27 „Wochen“, wenn dort wörtlich „Siebener“ steht?</w:t>
      </w:r>
    </w:p>
    <w:p w:rsidR="009E5C2F" w:rsidRDefault="009E5C2F" w:rsidP="009E5C2F"/>
    <w:p w:rsidR="00450EEE" w:rsidRDefault="00450EEE" w:rsidP="009E5C2F"/>
    <w:p w:rsidR="00A75760" w:rsidRPr="00433099" w:rsidRDefault="00B712A3" w:rsidP="00A75760">
      <w:pPr>
        <w:rPr>
          <w:u w:val="single"/>
        </w:rPr>
      </w:pPr>
      <w:r>
        <w:rPr>
          <w:u w:val="single"/>
        </w:rPr>
        <w:t>Das Volk Israel dachte</w:t>
      </w:r>
      <w:r w:rsidR="00A75760" w:rsidRPr="00433099">
        <w:rPr>
          <w:u w:val="single"/>
        </w:rPr>
        <w:t xml:space="preserve"> in Siebenern</w:t>
      </w:r>
      <w:r w:rsidR="00A75760">
        <w:rPr>
          <w:u w:val="single"/>
        </w:rPr>
        <w:t xml:space="preserve"> (</w:t>
      </w:r>
      <w:proofErr w:type="spellStart"/>
      <w:r w:rsidR="00A75760">
        <w:rPr>
          <w:u w:val="single"/>
        </w:rPr>
        <w:t>Heptaden</w:t>
      </w:r>
      <w:proofErr w:type="spellEnd"/>
      <w:r w:rsidR="00A75760">
        <w:rPr>
          <w:u w:val="single"/>
        </w:rPr>
        <w:t>)</w:t>
      </w:r>
      <w:r w:rsidR="00A75760" w:rsidRPr="00433099">
        <w:rPr>
          <w:u w:val="single"/>
        </w:rPr>
        <w:t>:</w:t>
      </w:r>
    </w:p>
    <w:p w:rsidR="00A75760" w:rsidRDefault="00A75760" w:rsidP="00A75760">
      <w:pPr>
        <w:pStyle w:val="Listenabsatz"/>
        <w:numPr>
          <w:ilvl w:val="0"/>
          <w:numId w:val="4"/>
        </w:numPr>
      </w:pPr>
      <w:r>
        <w:t>3. Mose 25,</w:t>
      </w:r>
      <w:r w:rsidR="00B712A3">
        <w:t>4.</w:t>
      </w:r>
      <w:r>
        <w:t xml:space="preserve">8: Sieben Sabbatjahre (sieben mal sieben Jahre) war für das Volk Israel </w:t>
      </w:r>
      <w:r w:rsidR="00B712A3">
        <w:t xml:space="preserve">ein lebendiger </w:t>
      </w:r>
      <w:r>
        <w:t>Zeitzyklus (ähnlich dem 5-Jahresplan der DDR; heute haben die Westeuropäer mehr ein 10er-Denken, z.B. Jahrzehnte)</w:t>
      </w:r>
    </w:p>
    <w:p w:rsidR="00A75760" w:rsidRDefault="00A75760" w:rsidP="009E5C2F">
      <w:pPr>
        <w:pStyle w:val="Listenabsatz"/>
        <w:numPr>
          <w:ilvl w:val="0"/>
          <w:numId w:val="4"/>
        </w:numPr>
      </w:pPr>
      <w:r>
        <w:t>1. Mose 41: Zwei Siebenjahrespläne werden aufgrund der Träume des Pharaos erstellt</w:t>
      </w:r>
    </w:p>
    <w:p w:rsidR="00A75760" w:rsidRDefault="00A75760" w:rsidP="00A75760">
      <w:pPr>
        <w:pStyle w:val="Listenabsatz"/>
        <w:ind w:left="0"/>
      </w:pPr>
    </w:p>
    <w:p w:rsidR="00A75760" w:rsidRDefault="00A75760" w:rsidP="00A75760">
      <w:pPr>
        <w:pStyle w:val="Listenabsatz"/>
        <w:ind w:left="0"/>
      </w:pPr>
    </w:p>
    <w:p w:rsidR="00A75760" w:rsidRPr="005435BD" w:rsidRDefault="00A75760" w:rsidP="00A75760">
      <w:pPr>
        <w:rPr>
          <w:u w:val="single"/>
        </w:rPr>
      </w:pPr>
      <w:r w:rsidRPr="005435BD">
        <w:rPr>
          <w:u w:val="single"/>
        </w:rPr>
        <w:t>Die biblischen Vorkommen nach Strong-Nummer</w:t>
      </w:r>
      <w:r>
        <w:rPr>
          <w:u w:val="single"/>
        </w:rPr>
        <w:t>n</w:t>
      </w:r>
      <w:r w:rsidRPr="005435BD">
        <w:rPr>
          <w:rStyle w:val="Funotenzeichen"/>
          <w:bCs/>
          <w:u w:val="single"/>
        </w:rPr>
        <w:footnoteReference w:id="1"/>
      </w:r>
      <w:r w:rsidRPr="005435BD">
        <w:rPr>
          <w:u w:val="single"/>
        </w:rPr>
        <w:t>:</w:t>
      </w:r>
    </w:p>
    <w:p w:rsidR="00A75760" w:rsidRDefault="00A75760" w:rsidP="00A75760">
      <w:pPr>
        <w:numPr>
          <w:ilvl w:val="0"/>
          <w:numId w:val="5"/>
        </w:numPr>
      </w:pPr>
      <w:r>
        <w:t>Allgemeine Informationen:</w:t>
      </w:r>
    </w:p>
    <w:p w:rsidR="00A75760" w:rsidRDefault="00A75760" w:rsidP="00A75760">
      <w:pPr>
        <w:numPr>
          <w:ilvl w:val="1"/>
          <w:numId w:val="5"/>
        </w:numPr>
      </w:pPr>
      <w:r w:rsidRPr="00FC3180">
        <w:t>Strong H 7620</w:t>
      </w:r>
    </w:p>
    <w:p w:rsidR="00A75760" w:rsidRPr="005C4E77" w:rsidRDefault="00A75760" w:rsidP="00A75760">
      <w:pPr>
        <w:numPr>
          <w:ilvl w:val="1"/>
          <w:numId w:val="5"/>
        </w:numPr>
      </w:pPr>
      <w:proofErr w:type="spellStart"/>
      <w:r w:rsidRPr="005C4E77">
        <w:t>שׁבעה</w:t>
      </w:r>
      <w:proofErr w:type="spellEnd"/>
      <w:r w:rsidRPr="005C4E77">
        <w:t xml:space="preserve"> </w:t>
      </w:r>
      <w:proofErr w:type="spellStart"/>
      <w:r w:rsidRPr="005C4E77">
        <w:t>שׁבע</w:t>
      </w:r>
      <w:proofErr w:type="spellEnd"/>
      <w:r w:rsidRPr="005C4E77">
        <w:t xml:space="preserve"> </w:t>
      </w:r>
      <w:proofErr w:type="spellStart"/>
      <w:r w:rsidRPr="005C4E77">
        <w:t>שׁבוּע</w:t>
      </w:r>
      <w:proofErr w:type="spellEnd"/>
    </w:p>
    <w:p w:rsidR="00A75760" w:rsidRPr="001041FB" w:rsidRDefault="00A75760" w:rsidP="00A75760">
      <w:pPr>
        <w:numPr>
          <w:ilvl w:val="1"/>
          <w:numId w:val="5"/>
        </w:numPr>
      </w:pPr>
      <w:proofErr w:type="spellStart"/>
      <w:r w:rsidRPr="001041FB">
        <w:t>shâbûa</w:t>
      </w:r>
      <w:proofErr w:type="spellEnd"/>
      <w:r w:rsidRPr="001041FB">
        <w:t xml:space="preserve">‛ </w:t>
      </w:r>
      <w:proofErr w:type="spellStart"/>
      <w:r w:rsidRPr="001041FB">
        <w:t>shâbûa</w:t>
      </w:r>
      <w:proofErr w:type="spellEnd"/>
      <w:r w:rsidRPr="001041FB">
        <w:t xml:space="preserve">‛ </w:t>
      </w:r>
      <w:proofErr w:type="spellStart"/>
      <w:r w:rsidRPr="001041FB">
        <w:t>shebû‛âh</w:t>
      </w:r>
      <w:proofErr w:type="spellEnd"/>
      <w:r w:rsidRPr="001041FB">
        <w:t xml:space="preserve"> </w:t>
      </w:r>
      <w:r>
        <w:t>(19x)</w:t>
      </w:r>
    </w:p>
    <w:p w:rsidR="00A75760" w:rsidRDefault="00A75760" w:rsidP="00A75760">
      <w:pPr>
        <w:numPr>
          <w:ilvl w:val="1"/>
          <w:numId w:val="5"/>
        </w:numPr>
      </w:pPr>
      <w:r>
        <w:t>Woche / Siebener / Siebeneinheit</w:t>
      </w:r>
    </w:p>
    <w:p w:rsidR="00A75760" w:rsidRPr="00433099" w:rsidRDefault="00A75760" w:rsidP="00A75760">
      <w:pPr>
        <w:numPr>
          <w:ilvl w:val="0"/>
          <w:numId w:val="5"/>
        </w:numPr>
      </w:pPr>
      <w:r>
        <w:t>In fast allen Stellen wird mit „</w:t>
      </w:r>
      <w:r w:rsidRPr="005C4E77">
        <w:rPr>
          <w:b/>
        </w:rPr>
        <w:t>Woche</w:t>
      </w:r>
      <w:r>
        <w:t>“ übersetzt:</w:t>
      </w:r>
    </w:p>
    <w:p w:rsidR="00A75760" w:rsidRDefault="00A75760" w:rsidP="00A75760">
      <w:pPr>
        <w:numPr>
          <w:ilvl w:val="1"/>
          <w:numId w:val="5"/>
        </w:numPr>
      </w:pPr>
      <w:r>
        <w:t>Hochzeitswoche (1. Mose 29,27-28)</w:t>
      </w:r>
    </w:p>
    <w:p w:rsidR="00A75760" w:rsidRDefault="00A75760" w:rsidP="00A75760">
      <w:pPr>
        <w:numPr>
          <w:ilvl w:val="2"/>
          <w:numId w:val="5"/>
        </w:numPr>
      </w:pPr>
      <w:r>
        <w:t>Hochzeitssiebener</w:t>
      </w:r>
    </w:p>
    <w:p w:rsidR="00A75760" w:rsidRDefault="00A75760" w:rsidP="00A75760">
      <w:pPr>
        <w:numPr>
          <w:ilvl w:val="3"/>
          <w:numId w:val="5"/>
        </w:numPr>
      </w:pPr>
      <w:r>
        <w:t>Ohne Einheit</w:t>
      </w:r>
    </w:p>
    <w:p w:rsidR="00A75760" w:rsidRDefault="00A75760" w:rsidP="00A75760">
      <w:pPr>
        <w:numPr>
          <w:ilvl w:val="3"/>
          <w:numId w:val="5"/>
        </w:numPr>
      </w:pPr>
      <w:r>
        <w:t>Wahrscheinliche Einheit: In Tagen (ein Siebener an Tagen)</w:t>
      </w:r>
    </w:p>
    <w:p w:rsidR="00A75760" w:rsidRDefault="00A75760" w:rsidP="00A75760">
      <w:pPr>
        <w:numPr>
          <w:ilvl w:val="2"/>
          <w:numId w:val="5"/>
        </w:numPr>
      </w:pPr>
      <w:r>
        <w:t xml:space="preserve">Eine Woche sollte die Hochzeit dauern – alles darüber hinaus macht keinen Sinn (z.B. ein Siebener </w:t>
      </w:r>
      <w:r w:rsidR="00B712A3">
        <w:t>mit der Einheit</w:t>
      </w:r>
      <w:r>
        <w:t xml:space="preserve"> </w:t>
      </w:r>
      <w:r w:rsidR="00B712A3">
        <w:t>„</w:t>
      </w:r>
      <w:r>
        <w:t>Wochen</w:t>
      </w:r>
      <w:r w:rsidR="00B712A3">
        <w:t>“</w:t>
      </w:r>
      <w:r>
        <w:t xml:space="preserve"> = 7 Wochen)</w:t>
      </w:r>
    </w:p>
    <w:p w:rsidR="00A75760" w:rsidRDefault="00A75760" w:rsidP="00A75760">
      <w:pPr>
        <w:numPr>
          <w:ilvl w:val="2"/>
          <w:numId w:val="5"/>
        </w:numPr>
      </w:pPr>
      <w:r>
        <w:t>Siehe auch Richter 14,11-17</w:t>
      </w:r>
    </w:p>
    <w:p w:rsidR="00A75760" w:rsidRDefault="00A75760" w:rsidP="00A75760">
      <w:pPr>
        <w:numPr>
          <w:ilvl w:val="1"/>
          <w:numId w:val="5"/>
        </w:numPr>
      </w:pPr>
      <w:r>
        <w:t>Wochenfest (2. Mose 34,22)</w:t>
      </w:r>
    </w:p>
    <w:p w:rsidR="00A75760" w:rsidRDefault="00A75760" w:rsidP="00A75760">
      <w:pPr>
        <w:numPr>
          <w:ilvl w:val="2"/>
          <w:numId w:val="5"/>
        </w:numPr>
      </w:pPr>
      <w:proofErr w:type="spellStart"/>
      <w:r>
        <w:t>Siebenerfest</w:t>
      </w:r>
      <w:proofErr w:type="spellEnd"/>
    </w:p>
    <w:p w:rsidR="00A75760" w:rsidRDefault="00A75760" w:rsidP="00A75760">
      <w:pPr>
        <w:numPr>
          <w:ilvl w:val="3"/>
          <w:numId w:val="5"/>
        </w:numPr>
      </w:pPr>
      <w:r>
        <w:t>Ohne Einheit</w:t>
      </w:r>
    </w:p>
    <w:p w:rsidR="00A75760" w:rsidRDefault="00A75760" w:rsidP="00A75760">
      <w:pPr>
        <w:numPr>
          <w:ilvl w:val="3"/>
          <w:numId w:val="5"/>
        </w:numPr>
      </w:pPr>
      <w:r>
        <w:t>Wahrscheinliche Einheit: In Tagen (ein Siebener an Tagen)</w:t>
      </w:r>
    </w:p>
    <w:p w:rsidR="00A75760" w:rsidRDefault="00A75760" w:rsidP="00A75760">
      <w:pPr>
        <w:numPr>
          <w:ilvl w:val="2"/>
          <w:numId w:val="5"/>
        </w:numPr>
      </w:pPr>
      <w:r>
        <w:t>Eine Woche sollte dieses Fest dauern</w:t>
      </w:r>
    </w:p>
    <w:p w:rsidR="00A75760" w:rsidRDefault="00A75760" w:rsidP="00A75760">
      <w:pPr>
        <w:numPr>
          <w:ilvl w:val="3"/>
          <w:numId w:val="5"/>
        </w:numPr>
      </w:pPr>
      <w:r>
        <w:t>Im Zusammenhang wird von einem Zeitraum über 6 + 1 Tage gesprochen (2. Mose 34,21)</w:t>
      </w:r>
    </w:p>
    <w:p w:rsidR="00A75760" w:rsidRDefault="00A75760" w:rsidP="00A75760">
      <w:pPr>
        <w:numPr>
          <w:ilvl w:val="3"/>
          <w:numId w:val="5"/>
        </w:numPr>
      </w:pPr>
      <w:r>
        <w:t>5. Mose 16,9ff gibt einen Hinweis was ab der Erstlingsgabe („die Sichel an die Saat zu legen“) gemacht werden soll:</w:t>
      </w:r>
    </w:p>
    <w:p w:rsidR="00A75760" w:rsidRDefault="00A75760" w:rsidP="00A75760">
      <w:pPr>
        <w:numPr>
          <w:ilvl w:val="4"/>
          <w:numId w:val="5"/>
        </w:numPr>
      </w:pPr>
      <w:r>
        <w:t>Sieben Siebener (wahrscheinliche Einheit: Wochen) zählen</w:t>
      </w:r>
    </w:p>
    <w:p w:rsidR="00A75760" w:rsidRDefault="00A75760" w:rsidP="00A75760">
      <w:pPr>
        <w:numPr>
          <w:ilvl w:val="4"/>
          <w:numId w:val="5"/>
        </w:numPr>
      </w:pPr>
      <w:r>
        <w:t xml:space="preserve">Dann soll das </w:t>
      </w:r>
      <w:proofErr w:type="spellStart"/>
      <w:r>
        <w:t>Siebenerfest</w:t>
      </w:r>
      <w:proofErr w:type="spellEnd"/>
      <w:r>
        <w:t xml:space="preserve"> gefeiert werden</w:t>
      </w:r>
    </w:p>
    <w:p w:rsidR="00A75760" w:rsidRDefault="00A75760" w:rsidP="00A75760">
      <w:pPr>
        <w:numPr>
          <w:ilvl w:val="3"/>
          <w:numId w:val="5"/>
        </w:numPr>
      </w:pPr>
      <w:r>
        <w:t>Den entscheidenden Hinweis gibt Apostelgeschichte 2,1</w:t>
      </w:r>
    </w:p>
    <w:p w:rsidR="00A75760" w:rsidRDefault="00A75760" w:rsidP="00A75760">
      <w:pPr>
        <w:numPr>
          <w:ilvl w:val="4"/>
          <w:numId w:val="5"/>
        </w:numPr>
      </w:pPr>
      <w:r>
        <w:t>Pfingstfest</w:t>
      </w:r>
      <w:r w:rsidR="00B712A3">
        <w:t xml:space="preserve"> meint wörtlich „Tag des 50.“, also der 50. </w:t>
      </w:r>
      <w:r>
        <w:t xml:space="preserve">Tag nach Darbringung der Erstlingsgarbe, </w:t>
      </w:r>
      <w:r w:rsidR="00B712A3">
        <w:t xml:space="preserve">eben </w:t>
      </w:r>
      <w:r>
        <w:t>"Fest der Wochen" genannt</w:t>
      </w:r>
    </w:p>
    <w:p w:rsidR="00A75760" w:rsidRDefault="00A75760" w:rsidP="00A75760">
      <w:pPr>
        <w:numPr>
          <w:ilvl w:val="4"/>
          <w:numId w:val="5"/>
        </w:numPr>
      </w:pPr>
      <w:r>
        <w:t>50 Tage (=7x7 Wochen + 1 Tag)</w:t>
      </w:r>
    </w:p>
    <w:p w:rsidR="00A75760" w:rsidRDefault="00A75760" w:rsidP="00A75760">
      <w:pPr>
        <w:numPr>
          <w:ilvl w:val="4"/>
          <w:numId w:val="5"/>
        </w:numPr>
      </w:pPr>
      <w:r>
        <w:t>Da</w:t>
      </w:r>
      <w:r w:rsidR="00B712A3">
        <w:t>nn</w:t>
      </w:r>
      <w:r>
        <w:t xml:space="preserve"> soll das </w:t>
      </w:r>
      <w:proofErr w:type="spellStart"/>
      <w:r>
        <w:t>Siebenerfest</w:t>
      </w:r>
      <w:proofErr w:type="spellEnd"/>
      <w:r>
        <w:t xml:space="preserve"> beginnen</w:t>
      </w:r>
    </w:p>
    <w:p w:rsidR="00A75760" w:rsidRDefault="00A75760" w:rsidP="00A75760">
      <w:pPr>
        <w:numPr>
          <w:ilvl w:val="3"/>
          <w:numId w:val="5"/>
        </w:numPr>
      </w:pPr>
      <w:r>
        <w:t xml:space="preserve">Zudem: 2. Mose 34,23 spricht von drei Festen im Jahr (laut 2. Chronik 8,13: „Am Fest der ungesäuerten Brote und am </w:t>
      </w:r>
      <w:r w:rsidRPr="002B6393">
        <w:rPr>
          <w:i/>
        </w:rPr>
        <w:t>Fest der Wochen</w:t>
      </w:r>
      <w:r>
        <w:t xml:space="preserve"> und am Fest der Laubhütten“): Wenn es sich jeweils um ein Siebener </w:t>
      </w:r>
      <w:r w:rsidR="00B712A3">
        <w:t>mit der Einheit</w:t>
      </w:r>
      <w:r>
        <w:t xml:space="preserve"> </w:t>
      </w:r>
      <w:r w:rsidR="00B712A3">
        <w:t>„</w:t>
      </w:r>
      <w:r>
        <w:t>Wochen</w:t>
      </w:r>
      <w:r w:rsidR="00B712A3">
        <w:t>“</w:t>
      </w:r>
      <w:r>
        <w:t xml:space="preserve"> (=7 Wochen) </w:t>
      </w:r>
      <w:r>
        <w:lastRenderedPageBreak/>
        <w:t xml:space="preserve">handeln würde, bestände das Jahr </w:t>
      </w:r>
      <w:r w:rsidR="00B712A3">
        <w:t xml:space="preserve">fast </w:t>
      </w:r>
      <w:r>
        <w:t>zur Hälfte aus Festen</w:t>
      </w:r>
      <w:r w:rsidR="00B712A3">
        <w:t xml:space="preserve"> (ca. 150 Tage)</w:t>
      </w:r>
    </w:p>
    <w:p w:rsidR="00A75760" w:rsidRDefault="00A75760" w:rsidP="00A75760">
      <w:pPr>
        <w:numPr>
          <w:ilvl w:val="1"/>
          <w:numId w:val="5"/>
        </w:numPr>
      </w:pPr>
      <w:r>
        <w:t>Unreinheitswochen bei der Geburt (3. Mose 12,5)</w:t>
      </w:r>
    </w:p>
    <w:p w:rsidR="00A75760" w:rsidRDefault="00A75760" w:rsidP="00A75760">
      <w:pPr>
        <w:numPr>
          <w:ilvl w:val="2"/>
          <w:numId w:val="5"/>
        </w:numPr>
      </w:pPr>
      <w:r>
        <w:t>Unreinheitssiebener</w:t>
      </w:r>
    </w:p>
    <w:p w:rsidR="00A75760" w:rsidRDefault="00A75760" w:rsidP="00A75760">
      <w:pPr>
        <w:numPr>
          <w:ilvl w:val="3"/>
          <w:numId w:val="5"/>
        </w:numPr>
      </w:pPr>
      <w:r>
        <w:t>Ohne Einheit</w:t>
      </w:r>
    </w:p>
    <w:p w:rsidR="00A75760" w:rsidRDefault="00A75760" w:rsidP="00A75760">
      <w:pPr>
        <w:numPr>
          <w:ilvl w:val="3"/>
          <w:numId w:val="5"/>
        </w:numPr>
      </w:pPr>
      <w:r>
        <w:t>Wahrscheinliche Einheit: In Tagen (zwei Siebener an Tagen)</w:t>
      </w:r>
    </w:p>
    <w:p w:rsidR="00A75760" w:rsidRDefault="00A75760" w:rsidP="00A75760">
      <w:pPr>
        <w:numPr>
          <w:ilvl w:val="2"/>
          <w:numId w:val="5"/>
        </w:numPr>
      </w:pPr>
      <w:r>
        <w:t>Zwei Wochen sollte eine Frau als unrein gelten, wenn sie ein Mädchen zur Welt bringt</w:t>
      </w:r>
    </w:p>
    <w:p w:rsidR="00A75760" w:rsidRDefault="00A75760" w:rsidP="00A75760">
      <w:pPr>
        <w:numPr>
          <w:ilvl w:val="3"/>
          <w:numId w:val="5"/>
        </w:numPr>
      </w:pPr>
      <w:r>
        <w:t>3. Mose 12,2 berichtet davon, dass eine Frau 7 Tage (!) unrein ist, wenn sie einen Jungen gebiert; dazu soll sie 33 Tage zu Hause bleiben</w:t>
      </w:r>
    </w:p>
    <w:p w:rsidR="00A75760" w:rsidRDefault="00A75760" w:rsidP="00A75760">
      <w:pPr>
        <w:numPr>
          <w:ilvl w:val="3"/>
          <w:numId w:val="5"/>
        </w:numPr>
      </w:pPr>
      <w:r>
        <w:t xml:space="preserve">Bei einem Mädchen verdoppelt sich </w:t>
      </w:r>
      <w:r w:rsidR="00B712A3">
        <w:t>beides</w:t>
      </w:r>
    </w:p>
    <w:p w:rsidR="00A75760" w:rsidRDefault="00A75760" w:rsidP="00A75760">
      <w:pPr>
        <w:numPr>
          <w:ilvl w:val="4"/>
          <w:numId w:val="5"/>
        </w:numPr>
      </w:pPr>
      <w:r>
        <w:t>2x7 Tage (=2 Wochen)</w:t>
      </w:r>
    </w:p>
    <w:p w:rsidR="00A75760" w:rsidRDefault="00A75760" w:rsidP="00A75760">
      <w:pPr>
        <w:numPr>
          <w:ilvl w:val="4"/>
          <w:numId w:val="5"/>
        </w:numPr>
      </w:pPr>
      <w:r>
        <w:t>66 Tage</w:t>
      </w:r>
    </w:p>
    <w:p w:rsidR="00A75760" w:rsidRDefault="00A75760" w:rsidP="00A75760">
      <w:pPr>
        <w:numPr>
          <w:ilvl w:val="1"/>
          <w:numId w:val="5"/>
        </w:numPr>
      </w:pPr>
      <w:r>
        <w:t>Erntewochen (Jeremia 5,24)</w:t>
      </w:r>
    </w:p>
    <w:p w:rsidR="00A75760" w:rsidRDefault="00A75760" w:rsidP="00A75760">
      <w:pPr>
        <w:numPr>
          <w:ilvl w:val="2"/>
          <w:numId w:val="5"/>
        </w:numPr>
      </w:pPr>
      <w:r>
        <w:t>Erntesiebener</w:t>
      </w:r>
    </w:p>
    <w:p w:rsidR="00A75760" w:rsidRDefault="00A75760" w:rsidP="00A75760">
      <w:pPr>
        <w:numPr>
          <w:ilvl w:val="3"/>
          <w:numId w:val="5"/>
        </w:numPr>
      </w:pPr>
      <w:r>
        <w:t>Ohne Einheit</w:t>
      </w:r>
    </w:p>
    <w:p w:rsidR="00A75760" w:rsidRDefault="00A75760" w:rsidP="00A75760">
      <w:pPr>
        <w:numPr>
          <w:ilvl w:val="3"/>
          <w:numId w:val="5"/>
        </w:numPr>
      </w:pPr>
      <w:r>
        <w:t>Wahrscheinliche Einheit: In Tagen (bestimmte Siebener an Tagen)</w:t>
      </w:r>
    </w:p>
    <w:p w:rsidR="00A75760" w:rsidRDefault="00A75760" w:rsidP="00A75760">
      <w:pPr>
        <w:numPr>
          <w:ilvl w:val="2"/>
          <w:numId w:val="5"/>
        </w:numPr>
      </w:pPr>
      <w:r>
        <w:t>Es handelt sich um eine bestimmte Zeit</w:t>
      </w:r>
    </w:p>
    <w:p w:rsidR="00A75760" w:rsidRDefault="00A75760" w:rsidP="00A75760">
      <w:pPr>
        <w:numPr>
          <w:ilvl w:val="3"/>
          <w:numId w:val="5"/>
        </w:numPr>
      </w:pPr>
      <w:r>
        <w:t>Es müssen mindestens zwei Siebener sein</w:t>
      </w:r>
    </w:p>
    <w:p w:rsidR="00A75760" w:rsidRDefault="00A75760" w:rsidP="00A75760">
      <w:pPr>
        <w:numPr>
          <w:ilvl w:val="3"/>
          <w:numId w:val="5"/>
        </w:numPr>
      </w:pPr>
      <w:r>
        <w:t>Wahrscheinlich hat es einen Bezug zur Ernte im Zusammenhang mit dem Wochenfest (2. Mose 34,22), also sieben Siebener</w:t>
      </w:r>
    </w:p>
    <w:p w:rsidR="00A75760" w:rsidRDefault="00A75760" w:rsidP="00A75760">
      <w:pPr>
        <w:numPr>
          <w:ilvl w:val="2"/>
          <w:numId w:val="5"/>
        </w:numPr>
      </w:pPr>
      <w:r>
        <w:t>Eine Ernte in Siebenern zu sieben Wochen (343 Tage), sieben Monaten (1.470 Tage) oder gar sieben Jah</w:t>
      </w:r>
      <w:r w:rsidR="00B712A3">
        <w:t>ren (17.640 Tage) zu berechnen m</w:t>
      </w:r>
      <w:r>
        <w:t>acht keinen Sinn</w:t>
      </w:r>
    </w:p>
    <w:p w:rsidR="00A75760" w:rsidRDefault="00A75760" w:rsidP="00A75760">
      <w:pPr>
        <w:numPr>
          <w:ilvl w:val="2"/>
          <w:numId w:val="5"/>
        </w:numPr>
      </w:pPr>
      <w:r>
        <w:t xml:space="preserve">Hier muss es sich um einen </w:t>
      </w:r>
      <w:proofErr w:type="spellStart"/>
      <w:r>
        <w:t>Siebenerabschnitt</w:t>
      </w:r>
      <w:proofErr w:type="spellEnd"/>
      <w:r>
        <w:t xml:space="preserve"> mit</w:t>
      </w:r>
      <w:r w:rsidR="00B712A3">
        <w:t xml:space="preserve"> der</w:t>
      </w:r>
      <w:r>
        <w:t xml:space="preserve"> Einheit „Tage“ (=Wochen à 7 Tagen) handeln (mit Bezug zu 2. Mose 34,22)</w:t>
      </w:r>
    </w:p>
    <w:p w:rsidR="00A75760" w:rsidRDefault="00A75760" w:rsidP="00A75760">
      <w:pPr>
        <w:numPr>
          <w:ilvl w:val="1"/>
          <w:numId w:val="5"/>
        </w:numPr>
      </w:pPr>
      <w:r>
        <w:t>Geschichtswochen (Daniel 9,24-27)</w:t>
      </w:r>
    </w:p>
    <w:p w:rsidR="00A75760" w:rsidRDefault="00A75760" w:rsidP="00A75760">
      <w:pPr>
        <w:numPr>
          <w:ilvl w:val="2"/>
          <w:numId w:val="5"/>
        </w:numPr>
      </w:pPr>
      <w:r>
        <w:t>Geschichtssiebener</w:t>
      </w:r>
    </w:p>
    <w:p w:rsidR="00A75760" w:rsidRDefault="00A75760" w:rsidP="00A75760">
      <w:pPr>
        <w:numPr>
          <w:ilvl w:val="3"/>
          <w:numId w:val="5"/>
        </w:numPr>
      </w:pPr>
      <w:r>
        <w:t>Ohne Einheit</w:t>
      </w:r>
    </w:p>
    <w:p w:rsidR="00A75760" w:rsidRDefault="00A75760" w:rsidP="00A75760">
      <w:pPr>
        <w:numPr>
          <w:ilvl w:val="3"/>
          <w:numId w:val="5"/>
        </w:numPr>
      </w:pPr>
      <w:r>
        <w:t>Wahrscheinliche Einheit: In Jahren (siebzig Siebener an Jahren)</w:t>
      </w:r>
    </w:p>
    <w:p w:rsidR="00A75760" w:rsidRDefault="00A75760" w:rsidP="00A75760">
      <w:pPr>
        <w:numPr>
          <w:ilvl w:val="2"/>
          <w:numId w:val="5"/>
        </w:numPr>
      </w:pPr>
      <w:r>
        <w:t>Kann es sich hier um einfache Wochen zu je sieben Tagen handeln? Siehe dazu den Abschnitt unten: „</w:t>
      </w:r>
      <w:r w:rsidRPr="00433099">
        <w:t>Welche Einheit muss man bei Daniel 9,24-27 nehmen?</w:t>
      </w:r>
      <w:r>
        <w:t>“</w:t>
      </w:r>
    </w:p>
    <w:p w:rsidR="00A75760" w:rsidRDefault="00A75760" w:rsidP="00A75760">
      <w:pPr>
        <w:numPr>
          <w:ilvl w:val="1"/>
          <w:numId w:val="5"/>
        </w:numPr>
      </w:pPr>
      <w:r>
        <w:t>Trauerwochen (Daniel 10,2-3)</w:t>
      </w:r>
    </w:p>
    <w:p w:rsidR="00A75760" w:rsidRDefault="00A75760" w:rsidP="00A75760">
      <w:pPr>
        <w:numPr>
          <w:ilvl w:val="2"/>
          <w:numId w:val="5"/>
        </w:numPr>
      </w:pPr>
      <w:r>
        <w:t>Trauersiebener</w:t>
      </w:r>
    </w:p>
    <w:p w:rsidR="00A75760" w:rsidRDefault="00A75760" w:rsidP="00A75760">
      <w:pPr>
        <w:numPr>
          <w:ilvl w:val="3"/>
          <w:numId w:val="5"/>
        </w:numPr>
      </w:pPr>
      <w:r>
        <w:t>Mit Einheit: Tage (drei Siebener an Tagen</w:t>
      </w:r>
      <w:r>
        <w:rPr>
          <w:rStyle w:val="Funotenzeichen"/>
        </w:rPr>
        <w:footnoteReference w:id="2"/>
      </w:r>
      <w:r>
        <w:t>)</w:t>
      </w:r>
    </w:p>
    <w:p w:rsidR="00A75760" w:rsidRDefault="00A75760" w:rsidP="00A75760">
      <w:pPr>
        <w:numPr>
          <w:ilvl w:val="2"/>
          <w:numId w:val="5"/>
        </w:numPr>
      </w:pPr>
      <w:r>
        <w:t>Drei Siebener an Tagen sind deutlich drei ganze Wochen (=21 Tage)</w:t>
      </w:r>
    </w:p>
    <w:p w:rsidR="00A75760" w:rsidRDefault="00A75760" w:rsidP="00A75760">
      <w:pPr>
        <w:numPr>
          <w:ilvl w:val="2"/>
          <w:numId w:val="5"/>
        </w:numPr>
      </w:pPr>
      <w:r>
        <w:t xml:space="preserve">Hier werden im Deutschen </w:t>
      </w:r>
      <w:r w:rsidR="00B712A3">
        <w:t xml:space="preserve">extra </w:t>
      </w:r>
      <w:r>
        <w:t>die Wochen mit dem Wort „voll“ aufgezeigt</w:t>
      </w:r>
    </w:p>
    <w:p w:rsidR="00A75760" w:rsidRPr="00433099" w:rsidRDefault="00A75760" w:rsidP="00A75760">
      <w:pPr>
        <w:numPr>
          <w:ilvl w:val="0"/>
          <w:numId w:val="5"/>
        </w:numPr>
      </w:pPr>
      <w:r>
        <w:t>In einer Stelle wird mit „</w:t>
      </w:r>
      <w:r w:rsidRPr="005C4E77">
        <w:rPr>
          <w:b/>
        </w:rPr>
        <w:t>sieben</w:t>
      </w:r>
      <w:r>
        <w:t>“ übersetzt:</w:t>
      </w:r>
    </w:p>
    <w:p w:rsidR="00A75760" w:rsidRDefault="00A75760" w:rsidP="00A75760">
      <w:pPr>
        <w:numPr>
          <w:ilvl w:val="1"/>
          <w:numId w:val="5"/>
        </w:numPr>
      </w:pPr>
      <w:r>
        <w:t>Passah-Woche (</w:t>
      </w:r>
      <w:r w:rsidRPr="00F764ED">
        <w:t>Hes</w:t>
      </w:r>
      <w:r>
        <w:t>ekiel</w:t>
      </w:r>
      <w:r w:rsidRPr="00F764ED">
        <w:t xml:space="preserve"> 45,21</w:t>
      </w:r>
      <w:r>
        <w:t>)</w:t>
      </w:r>
    </w:p>
    <w:p w:rsidR="00A75760" w:rsidRDefault="00A75760" w:rsidP="00A75760">
      <w:pPr>
        <w:numPr>
          <w:ilvl w:val="2"/>
          <w:numId w:val="5"/>
        </w:numPr>
      </w:pPr>
      <w:r>
        <w:t>Passah-Siebener</w:t>
      </w:r>
    </w:p>
    <w:p w:rsidR="00A75760" w:rsidRDefault="00A75760" w:rsidP="00A75760">
      <w:pPr>
        <w:numPr>
          <w:ilvl w:val="3"/>
          <w:numId w:val="5"/>
        </w:numPr>
      </w:pPr>
      <w:r>
        <w:t>Mit Einheit: Tage (ein Siebener an Tagen)</w:t>
      </w:r>
    </w:p>
    <w:p w:rsidR="00A75760" w:rsidRDefault="00A75760" w:rsidP="00A75760">
      <w:pPr>
        <w:numPr>
          <w:ilvl w:val="2"/>
          <w:numId w:val="5"/>
        </w:numPr>
      </w:pPr>
      <w:r>
        <w:lastRenderedPageBreak/>
        <w:t>Mit „Woche“ übersetzt hieße es „Woche-Tage“</w:t>
      </w:r>
    </w:p>
    <w:p w:rsidR="00A75760" w:rsidRDefault="00A75760" w:rsidP="00A75760">
      <w:pPr>
        <w:numPr>
          <w:ilvl w:val="2"/>
          <w:numId w:val="5"/>
        </w:numPr>
      </w:pPr>
      <w:r>
        <w:t>Es handelt sich auch hier um eine Woche, weil Hesekiel 45,23 von sieben Tagen spricht, die das Fest dauern sollte</w:t>
      </w:r>
    </w:p>
    <w:p w:rsidR="00A75760" w:rsidRDefault="00A75760" w:rsidP="00A75760">
      <w:pPr>
        <w:numPr>
          <w:ilvl w:val="0"/>
          <w:numId w:val="5"/>
        </w:numPr>
      </w:pPr>
      <w:r>
        <w:t xml:space="preserve">„Woche“, aber </w:t>
      </w:r>
      <w:r w:rsidRPr="005C4E77">
        <w:rPr>
          <w:b/>
        </w:rPr>
        <w:t>nicht</w:t>
      </w:r>
      <w:r>
        <w:t xml:space="preserve"> bei Strong-Nummern erwähnt:</w:t>
      </w:r>
    </w:p>
    <w:p w:rsidR="00A75760" w:rsidRDefault="00A75760" w:rsidP="00A75760">
      <w:pPr>
        <w:numPr>
          <w:ilvl w:val="1"/>
          <w:numId w:val="5"/>
        </w:numPr>
      </w:pPr>
      <w:r>
        <w:t>3. Mose 23,15</w:t>
      </w:r>
      <w:r>
        <w:tab/>
      </w:r>
    </w:p>
    <w:p w:rsidR="00A75760" w:rsidRDefault="00A75760" w:rsidP="00A75760">
      <w:pPr>
        <w:numPr>
          <w:ilvl w:val="2"/>
          <w:numId w:val="5"/>
        </w:numPr>
      </w:pPr>
      <w:r>
        <w:t>Sieben volle Wochen (im Deutschen wie in Daniel 10,2-3)</w:t>
      </w:r>
    </w:p>
    <w:p w:rsidR="00A75760" w:rsidRDefault="00A75760" w:rsidP="00A75760">
      <w:pPr>
        <w:numPr>
          <w:ilvl w:val="2"/>
          <w:numId w:val="5"/>
        </w:numPr>
      </w:pPr>
      <w:r>
        <w:t xml:space="preserve">3. Mose 23,16 spricht von 50 Tagen, also müssen es sieben Wochen (=49 Tage) </w:t>
      </w:r>
      <w:r w:rsidR="00B712A3">
        <w:t xml:space="preserve">+1 Tag </w:t>
      </w:r>
      <w:r>
        <w:t>sein</w:t>
      </w:r>
    </w:p>
    <w:p w:rsidR="00A75760" w:rsidRDefault="00A75760" w:rsidP="00A75760">
      <w:pPr>
        <w:numPr>
          <w:ilvl w:val="2"/>
          <w:numId w:val="5"/>
        </w:numPr>
      </w:pPr>
      <w:r>
        <w:t>Siehe auch 2. Mose 34,22</w:t>
      </w:r>
    </w:p>
    <w:p w:rsidR="00A75760" w:rsidRDefault="00A75760" w:rsidP="00A75760">
      <w:pPr>
        <w:numPr>
          <w:ilvl w:val="1"/>
          <w:numId w:val="5"/>
        </w:numPr>
      </w:pPr>
      <w:r>
        <w:t>4. Mose 28,26</w:t>
      </w:r>
    </w:p>
    <w:p w:rsidR="00A75760" w:rsidRDefault="00A75760" w:rsidP="00A75760">
      <w:pPr>
        <w:numPr>
          <w:ilvl w:val="2"/>
          <w:numId w:val="5"/>
        </w:numPr>
      </w:pPr>
      <w:r>
        <w:t>Wochenfest: Siehe 2. Mose 34,22</w:t>
      </w:r>
    </w:p>
    <w:p w:rsidR="00A75760" w:rsidRDefault="00A75760" w:rsidP="00A75760"/>
    <w:p w:rsidR="00A75760" w:rsidRPr="005C4E77" w:rsidRDefault="00A75760" w:rsidP="00A75760">
      <w:pPr>
        <w:rPr>
          <w:u w:val="single"/>
        </w:rPr>
      </w:pPr>
      <w:r w:rsidRPr="005C4E77">
        <w:rPr>
          <w:u w:val="single"/>
        </w:rPr>
        <w:t>Fazit aus den Bibelversen:</w:t>
      </w:r>
    </w:p>
    <w:p w:rsidR="00A75760" w:rsidRDefault="00A75760" w:rsidP="00A75760">
      <w:pPr>
        <w:numPr>
          <w:ilvl w:val="0"/>
          <w:numId w:val="5"/>
        </w:numPr>
      </w:pPr>
      <w:r>
        <w:t xml:space="preserve">Es macht </w:t>
      </w:r>
      <w:r w:rsidR="00B712A3">
        <w:t>bei</w:t>
      </w:r>
      <w:r>
        <w:t xml:space="preserve"> fast allen Bibelstellen Sinn, dass es sich bei den Siebenern / Siebeneinheiten um Wochen handelt (z.B. geht eine Hochzeitsfeier eine Woche lang)</w:t>
      </w:r>
    </w:p>
    <w:p w:rsidR="00A75760" w:rsidRDefault="00A75760" w:rsidP="00A75760">
      <w:pPr>
        <w:numPr>
          <w:ilvl w:val="0"/>
          <w:numId w:val="5"/>
        </w:numPr>
      </w:pPr>
      <w:r>
        <w:t>Manchmal wird explizit eine Einheit hinzugefügt (z.B. Siebener an Tagen wie in Daniel 10,2-3)</w:t>
      </w:r>
    </w:p>
    <w:p w:rsidR="00A75760" w:rsidRDefault="00A75760" w:rsidP="00A75760"/>
    <w:p w:rsidR="00A75760" w:rsidRDefault="00A75760" w:rsidP="00A75760"/>
    <w:p w:rsidR="00A75760" w:rsidRPr="008B2AF4" w:rsidRDefault="00A75760" w:rsidP="00A75760">
      <w:pPr>
        <w:rPr>
          <w:u w:val="single"/>
        </w:rPr>
      </w:pPr>
      <w:r w:rsidRPr="008B2AF4">
        <w:rPr>
          <w:u w:val="single"/>
        </w:rPr>
        <w:t xml:space="preserve">Welche Einheit muss man </w:t>
      </w:r>
      <w:r>
        <w:rPr>
          <w:u w:val="single"/>
        </w:rPr>
        <w:t xml:space="preserve">bei Daniel 9,24-27 </w:t>
      </w:r>
      <w:r w:rsidRPr="008B2AF4">
        <w:rPr>
          <w:u w:val="single"/>
        </w:rPr>
        <w:t>nehmen?</w:t>
      </w:r>
    </w:p>
    <w:p w:rsidR="00A75760" w:rsidRDefault="00A75760" w:rsidP="00A75760"/>
    <w:tbl>
      <w:tblPr>
        <w:tblW w:w="9032" w:type="dxa"/>
        <w:tblInd w:w="55" w:type="dxa"/>
        <w:tblLayout w:type="fixed"/>
        <w:tblCellMar>
          <w:left w:w="70" w:type="dxa"/>
          <w:right w:w="70" w:type="dxa"/>
        </w:tblCellMar>
        <w:tblLook w:val="04A0"/>
      </w:tblPr>
      <w:tblGrid>
        <w:gridCol w:w="866"/>
        <w:gridCol w:w="850"/>
        <w:gridCol w:w="924"/>
        <w:gridCol w:w="1598"/>
        <w:gridCol w:w="1598"/>
        <w:gridCol w:w="1598"/>
        <w:gridCol w:w="1598"/>
      </w:tblGrid>
      <w:tr w:rsidR="00A75760" w:rsidRPr="00A6024E" w:rsidTr="00B712A3">
        <w:trPr>
          <w:trHeight w:val="30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Anzahl</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Sieben</w:t>
            </w:r>
            <w:r>
              <w:rPr>
                <w:rFonts w:ascii="Calibri" w:eastAsia="Times New Roman" w:hAnsi="Calibri"/>
                <w:b/>
                <w:bCs/>
                <w:color w:val="000000"/>
                <w:lang w:eastAsia="de-DE"/>
              </w:rPr>
              <w:t>-</w:t>
            </w:r>
            <w:proofErr w:type="spellStart"/>
            <w:r w:rsidRPr="00A6024E">
              <w:rPr>
                <w:rFonts w:ascii="Calibri" w:eastAsia="Times New Roman" w:hAnsi="Calibri"/>
                <w:b/>
                <w:bCs/>
                <w:color w:val="000000"/>
                <w:lang w:eastAsia="de-DE"/>
              </w:rPr>
              <w:t>heit</w:t>
            </w:r>
            <w:proofErr w:type="spellEnd"/>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Einheit</w:t>
            </w:r>
          </w:p>
        </w:tc>
        <w:tc>
          <w:tcPr>
            <w:tcW w:w="1598"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Ergebnis in Tagen</w:t>
            </w:r>
          </w:p>
        </w:tc>
        <w:tc>
          <w:tcPr>
            <w:tcW w:w="1598"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Ergebnis in Wochen</w:t>
            </w:r>
          </w:p>
        </w:tc>
        <w:tc>
          <w:tcPr>
            <w:tcW w:w="1598"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Ergebnis in Monaten</w:t>
            </w:r>
          </w:p>
        </w:tc>
        <w:tc>
          <w:tcPr>
            <w:tcW w:w="1598" w:type="dxa"/>
            <w:tcBorders>
              <w:top w:val="single" w:sz="4" w:space="0" w:color="auto"/>
              <w:left w:val="nil"/>
              <w:bottom w:val="single" w:sz="4" w:space="0" w:color="auto"/>
              <w:right w:val="single" w:sz="4" w:space="0" w:color="auto"/>
            </w:tcBorders>
            <w:shd w:val="clear" w:color="auto" w:fill="auto"/>
            <w:noWrap/>
            <w:vAlign w:val="bottom"/>
            <w:hideMark/>
          </w:tcPr>
          <w:p w:rsidR="00A75760" w:rsidRPr="00A6024E" w:rsidRDefault="00A75760" w:rsidP="00844983">
            <w:pPr>
              <w:jc w:val="center"/>
              <w:rPr>
                <w:rFonts w:ascii="Calibri" w:eastAsia="Times New Roman" w:hAnsi="Calibri"/>
                <w:b/>
                <w:bCs/>
                <w:color w:val="000000"/>
                <w:lang w:eastAsia="de-DE"/>
              </w:rPr>
            </w:pPr>
            <w:r w:rsidRPr="00A6024E">
              <w:rPr>
                <w:rFonts w:ascii="Calibri" w:eastAsia="Times New Roman" w:hAnsi="Calibri"/>
                <w:b/>
                <w:bCs/>
                <w:color w:val="000000"/>
                <w:lang w:eastAsia="de-DE"/>
              </w:rPr>
              <w:t>Ergebnis in Jahren</w:t>
            </w:r>
          </w:p>
        </w:tc>
      </w:tr>
      <w:tr w:rsidR="00A75760" w:rsidRPr="00A6024E" w:rsidTr="00B712A3">
        <w:trPr>
          <w:trHeight w:val="300"/>
        </w:trPr>
        <w:tc>
          <w:tcPr>
            <w:tcW w:w="8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5760" w:rsidRPr="00A6024E" w:rsidRDefault="00A75760" w:rsidP="00844983">
            <w:pPr>
              <w:jc w:val="center"/>
              <w:rPr>
                <w:rFonts w:ascii="Calibri" w:eastAsia="Times New Roman" w:hAnsi="Calibri"/>
                <w:color w:val="000000"/>
                <w:lang w:eastAsia="de-DE"/>
              </w:rPr>
            </w:pPr>
            <w:r w:rsidRPr="00A6024E">
              <w:rPr>
                <w:rFonts w:ascii="Calibri" w:eastAsia="Times New Roman" w:hAnsi="Calibri"/>
                <w:color w:val="000000"/>
                <w:lang w:eastAsia="de-DE"/>
              </w:rPr>
              <w:t>70</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5760" w:rsidRPr="00A6024E" w:rsidRDefault="00A75760" w:rsidP="00844983">
            <w:pPr>
              <w:jc w:val="center"/>
              <w:rPr>
                <w:rFonts w:ascii="Calibri" w:eastAsia="Times New Roman" w:hAnsi="Calibri"/>
                <w:color w:val="000000"/>
                <w:lang w:eastAsia="de-DE"/>
              </w:rPr>
            </w:pPr>
            <w:r w:rsidRPr="00A6024E">
              <w:rPr>
                <w:rFonts w:ascii="Calibri" w:eastAsia="Times New Roman" w:hAnsi="Calibri"/>
                <w:color w:val="000000"/>
                <w:lang w:eastAsia="de-DE"/>
              </w:rPr>
              <w:t>7</w:t>
            </w:r>
          </w:p>
        </w:tc>
        <w:tc>
          <w:tcPr>
            <w:tcW w:w="924"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rPr>
                <w:rFonts w:ascii="Calibri" w:eastAsia="Times New Roman" w:hAnsi="Calibri"/>
                <w:color w:val="000000"/>
                <w:lang w:eastAsia="de-DE"/>
              </w:rPr>
            </w:pPr>
            <w:r w:rsidRPr="00A6024E">
              <w:rPr>
                <w:rFonts w:ascii="Calibri" w:eastAsia="Times New Roman" w:hAnsi="Calibri"/>
                <w:color w:val="000000"/>
                <w:lang w:eastAsia="de-DE"/>
              </w:rPr>
              <w:t>Tage</w:t>
            </w:r>
          </w:p>
        </w:tc>
        <w:tc>
          <w:tcPr>
            <w:tcW w:w="1598" w:type="dxa"/>
            <w:tcBorders>
              <w:top w:val="nil"/>
              <w:left w:val="nil"/>
              <w:bottom w:val="single" w:sz="4" w:space="0" w:color="auto"/>
              <w:right w:val="single" w:sz="4" w:space="0" w:color="auto"/>
            </w:tcBorders>
            <w:shd w:val="clear" w:color="000000" w:fill="92D050"/>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490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70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16,3</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1,4</w:t>
            </w:r>
          </w:p>
        </w:tc>
      </w:tr>
      <w:tr w:rsidR="00A75760" w:rsidRPr="00A6024E" w:rsidTr="00B712A3">
        <w:trPr>
          <w:trHeight w:val="300"/>
        </w:trPr>
        <w:tc>
          <w:tcPr>
            <w:tcW w:w="866"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850"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924"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rPr>
                <w:rFonts w:ascii="Calibri" w:eastAsia="Times New Roman" w:hAnsi="Calibri"/>
                <w:color w:val="000000"/>
                <w:lang w:eastAsia="de-DE"/>
              </w:rPr>
            </w:pPr>
            <w:r w:rsidRPr="00A6024E">
              <w:rPr>
                <w:rFonts w:ascii="Calibri" w:eastAsia="Times New Roman" w:hAnsi="Calibri"/>
                <w:color w:val="000000"/>
                <w:lang w:eastAsia="de-DE"/>
              </w:rPr>
              <w:t>Wochen</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3430</w:t>
            </w:r>
          </w:p>
        </w:tc>
        <w:tc>
          <w:tcPr>
            <w:tcW w:w="1598" w:type="dxa"/>
            <w:tcBorders>
              <w:top w:val="nil"/>
              <w:left w:val="nil"/>
              <w:bottom w:val="single" w:sz="4" w:space="0" w:color="auto"/>
              <w:right w:val="single" w:sz="4" w:space="0" w:color="auto"/>
            </w:tcBorders>
            <w:shd w:val="clear" w:color="000000" w:fill="92D050"/>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490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114,3</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9,5</w:t>
            </w:r>
          </w:p>
        </w:tc>
      </w:tr>
      <w:tr w:rsidR="00A75760" w:rsidRPr="00A6024E" w:rsidTr="00B712A3">
        <w:trPr>
          <w:trHeight w:val="300"/>
        </w:trPr>
        <w:tc>
          <w:tcPr>
            <w:tcW w:w="866"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850"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924"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rPr>
                <w:rFonts w:ascii="Calibri" w:eastAsia="Times New Roman" w:hAnsi="Calibri"/>
                <w:color w:val="000000"/>
                <w:lang w:eastAsia="de-DE"/>
              </w:rPr>
            </w:pPr>
            <w:r w:rsidRPr="00A6024E">
              <w:rPr>
                <w:rFonts w:ascii="Calibri" w:eastAsia="Times New Roman" w:hAnsi="Calibri"/>
                <w:color w:val="000000"/>
                <w:lang w:eastAsia="de-DE"/>
              </w:rPr>
              <w:t>Monate</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14700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2100</w:t>
            </w:r>
          </w:p>
        </w:tc>
        <w:tc>
          <w:tcPr>
            <w:tcW w:w="1598" w:type="dxa"/>
            <w:tcBorders>
              <w:top w:val="nil"/>
              <w:left w:val="nil"/>
              <w:bottom w:val="single" w:sz="4" w:space="0" w:color="auto"/>
              <w:right w:val="single" w:sz="4" w:space="0" w:color="auto"/>
            </w:tcBorders>
            <w:shd w:val="clear" w:color="000000" w:fill="92D050"/>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490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40,8</w:t>
            </w:r>
          </w:p>
        </w:tc>
      </w:tr>
      <w:tr w:rsidR="00A75760" w:rsidRPr="00A6024E" w:rsidTr="00B712A3">
        <w:trPr>
          <w:trHeight w:val="300"/>
        </w:trPr>
        <w:tc>
          <w:tcPr>
            <w:tcW w:w="866"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850" w:type="dxa"/>
            <w:vMerge/>
            <w:tcBorders>
              <w:top w:val="nil"/>
              <w:left w:val="single" w:sz="4" w:space="0" w:color="auto"/>
              <w:bottom w:val="single" w:sz="4" w:space="0" w:color="auto"/>
              <w:right w:val="single" w:sz="4" w:space="0" w:color="auto"/>
            </w:tcBorders>
            <w:vAlign w:val="center"/>
            <w:hideMark/>
          </w:tcPr>
          <w:p w:rsidR="00A75760" w:rsidRPr="00A6024E" w:rsidRDefault="00A75760" w:rsidP="00844983">
            <w:pPr>
              <w:rPr>
                <w:rFonts w:ascii="Calibri" w:eastAsia="Times New Roman" w:hAnsi="Calibri"/>
                <w:color w:val="000000"/>
                <w:lang w:eastAsia="de-DE"/>
              </w:rPr>
            </w:pPr>
          </w:p>
        </w:tc>
        <w:tc>
          <w:tcPr>
            <w:tcW w:w="924"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rPr>
                <w:rFonts w:ascii="Calibri" w:eastAsia="Times New Roman" w:hAnsi="Calibri"/>
                <w:color w:val="000000"/>
                <w:lang w:eastAsia="de-DE"/>
              </w:rPr>
            </w:pPr>
            <w:r w:rsidRPr="00A6024E">
              <w:rPr>
                <w:rFonts w:ascii="Calibri" w:eastAsia="Times New Roman" w:hAnsi="Calibri"/>
                <w:color w:val="000000"/>
                <w:lang w:eastAsia="de-DE"/>
              </w:rPr>
              <w:t>Jahre</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176400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25200</w:t>
            </w:r>
          </w:p>
        </w:tc>
        <w:tc>
          <w:tcPr>
            <w:tcW w:w="1598" w:type="dxa"/>
            <w:tcBorders>
              <w:top w:val="nil"/>
              <w:left w:val="nil"/>
              <w:bottom w:val="single" w:sz="4" w:space="0" w:color="auto"/>
              <w:right w:val="single" w:sz="4" w:space="0" w:color="auto"/>
            </w:tcBorders>
            <w:shd w:val="clear" w:color="auto" w:fill="auto"/>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5880</w:t>
            </w:r>
          </w:p>
        </w:tc>
        <w:tc>
          <w:tcPr>
            <w:tcW w:w="1598" w:type="dxa"/>
            <w:tcBorders>
              <w:top w:val="nil"/>
              <w:left w:val="nil"/>
              <w:bottom w:val="single" w:sz="4" w:space="0" w:color="auto"/>
              <w:right w:val="single" w:sz="4" w:space="0" w:color="auto"/>
            </w:tcBorders>
            <w:shd w:val="clear" w:color="000000" w:fill="92D050"/>
            <w:noWrap/>
            <w:vAlign w:val="bottom"/>
            <w:hideMark/>
          </w:tcPr>
          <w:p w:rsidR="00A75760" w:rsidRPr="00A6024E" w:rsidRDefault="00A75760" w:rsidP="00844983">
            <w:pPr>
              <w:jc w:val="right"/>
              <w:rPr>
                <w:rFonts w:ascii="Calibri" w:eastAsia="Times New Roman" w:hAnsi="Calibri"/>
                <w:color w:val="000000"/>
                <w:lang w:eastAsia="de-DE"/>
              </w:rPr>
            </w:pPr>
            <w:r w:rsidRPr="00A6024E">
              <w:rPr>
                <w:rFonts w:ascii="Calibri" w:eastAsia="Times New Roman" w:hAnsi="Calibri"/>
                <w:color w:val="000000"/>
                <w:lang w:eastAsia="de-DE"/>
              </w:rPr>
              <w:t>490</w:t>
            </w:r>
          </w:p>
        </w:tc>
      </w:tr>
    </w:tbl>
    <w:p w:rsidR="00A75760" w:rsidRDefault="00A75760" w:rsidP="00A75760"/>
    <w:p w:rsidR="00A75760" w:rsidRDefault="00A75760" w:rsidP="00A75760">
      <w:pPr>
        <w:numPr>
          <w:ilvl w:val="0"/>
          <w:numId w:val="5"/>
        </w:numPr>
      </w:pPr>
      <w:r>
        <w:t>Letztlich ist aufgrund der Christo-zentrischen Prophetie nur die Einheit „Jahre“ sinnvoll, da eine Spanne „von dem Zeitpunkt an, als das Wort erging, Jerusalem wiederherzustellen und zu bauen“ (Daniel 9,25) bis zum Sterben Jesu nach den ersten 69 Siebenern (7 + 62; Daniel 9,26) überbrückt werden muss (mehrere Jahrhunderte)</w:t>
      </w:r>
    </w:p>
    <w:p w:rsidR="00A75760" w:rsidRDefault="00B712A3" w:rsidP="00A75760">
      <w:pPr>
        <w:numPr>
          <w:ilvl w:val="0"/>
          <w:numId w:val="5"/>
        </w:numPr>
      </w:pPr>
      <w:r>
        <w:t>Die meisten</w:t>
      </w:r>
      <w:r w:rsidR="00A75760">
        <w:t xml:space="preserve"> Gelehrten – ob Christo-zentrisch oder auch nicht – sind sich einig, dass es hier die Einheit „Jahre“ (folglich: Jahrwochen / Jahressiebener) genommen werden muss</w:t>
      </w:r>
    </w:p>
    <w:p w:rsidR="00A75760" w:rsidRDefault="00A75760" w:rsidP="00A75760"/>
    <w:p w:rsidR="00A75760" w:rsidRDefault="00A75760" w:rsidP="00A75760"/>
    <w:p w:rsidR="00A75760" w:rsidRPr="00866681" w:rsidRDefault="00A75760" w:rsidP="00A75760">
      <w:pPr>
        <w:rPr>
          <w:u w:val="single"/>
        </w:rPr>
      </w:pPr>
      <w:r w:rsidRPr="00866681">
        <w:rPr>
          <w:u w:val="single"/>
        </w:rPr>
        <w:t>Antwort:</w:t>
      </w:r>
    </w:p>
    <w:p w:rsidR="00A75760" w:rsidRDefault="00A75760" w:rsidP="00A75760">
      <w:pPr>
        <w:pStyle w:val="Listenabsatz"/>
        <w:ind w:left="0"/>
      </w:pPr>
      <w:r>
        <w:t>I</w:t>
      </w:r>
      <w:r w:rsidRPr="00152AB1">
        <w:t xml:space="preserve">n Daniel 9,24-27 </w:t>
      </w:r>
      <w:r>
        <w:t xml:space="preserve">steht also auch das Wort </w:t>
      </w:r>
      <w:r w:rsidRPr="00152AB1">
        <w:t xml:space="preserve">„Wochen“, </w:t>
      </w:r>
      <w:r>
        <w:t>weil es in nahezu allen anderen Bibelstellen, wo „</w:t>
      </w:r>
      <w:proofErr w:type="spellStart"/>
      <w:r w:rsidRPr="001041FB">
        <w:t>shâbûa</w:t>
      </w:r>
      <w:proofErr w:type="spellEnd"/>
      <w:r w:rsidRPr="001041FB">
        <w:t xml:space="preserve">‛ </w:t>
      </w:r>
      <w:proofErr w:type="spellStart"/>
      <w:r w:rsidRPr="001041FB">
        <w:t>shâbûa</w:t>
      </w:r>
      <w:proofErr w:type="spellEnd"/>
      <w:r w:rsidRPr="001041FB">
        <w:t xml:space="preserve">‛ </w:t>
      </w:r>
      <w:proofErr w:type="spellStart"/>
      <w:r w:rsidRPr="001041FB">
        <w:t>shebû‛âh</w:t>
      </w:r>
      <w:proofErr w:type="spellEnd"/>
      <w:r>
        <w:t>“ gebraucht werden, wirkliche Wochen sind. Doch ist der Hinweis wichtig, dass hier wörtlich „Siebener“ steht und keine Einheit gegeben ist.</w:t>
      </w:r>
    </w:p>
    <w:p w:rsidR="00A75760" w:rsidRDefault="00A75760" w:rsidP="00A75760">
      <w:pPr>
        <w:pStyle w:val="Listenabsatz"/>
        <w:ind w:left="0"/>
      </w:pPr>
    </w:p>
    <w:sectPr w:rsidR="00A75760" w:rsidSect="007806F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85A" w:rsidRDefault="006F285A" w:rsidP="009E5C2F">
      <w:r>
        <w:separator/>
      </w:r>
    </w:p>
  </w:endnote>
  <w:endnote w:type="continuationSeparator" w:id="0">
    <w:p w:rsidR="006F285A" w:rsidRDefault="006F285A" w:rsidP="009E5C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D6C" w:rsidRDefault="00077D6C" w:rsidP="00077D6C"/>
  <w:p w:rsidR="00077D6C" w:rsidRDefault="00077D6C" w:rsidP="00077D6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6"/>
      <w:gridCol w:w="3273"/>
      <w:gridCol w:w="3089"/>
    </w:tblGrid>
    <w:tr w:rsidR="00077D6C" w:rsidTr="00077D6C">
      <w:tc>
        <w:tcPr>
          <w:tcW w:w="2926" w:type="dxa"/>
          <w:tcBorders>
            <w:top w:val="single" w:sz="4" w:space="0" w:color="000000"/>
            <w:left w:val="single" w:sz="4" w:space="0" w:color="000000"/>
            <w:bottom w:val="single" w:sz="4" w:space="0" w:color="000000"/>
            <w:right w:val="nil"/>
          </w:tcBorders>
        </w:tcPr>
        <w:p w:rsidR="00077D6C" w:rsidRDefault="00077D6C">
          <w:pPr>
            <w:pStyle w:val="Fuzeile"/>
            <w:jc w:val="center"/>
          </w:pPr>
        </w:p>
      </w:tc>
      <w:tc>
        <w:tcPr>
          <w:tcW w:w="3273" w:type="dxa"/>
          <w:tcBorders>
            <w:top w:val="single" w:sz="4" w:space="0" w:color="000000"/>
            <w:left w:val="nil"/>
            <w:bottom w:val="single" w:sz="4" w:space="0" w:color="000000"/>
            <w:right w:val="nil"/>
          </w:tcBorders>
          <w:hideMark/>
        </w:tcPr>
        <w:p w:rsidR="00077D6C" w:rsidRDefault="00077D6C">
          <w:pPr>
            <w:pStyle w:val="Fuzeile"/>
            <w:jc w:val="center"/>
          </w:pPr>
          <w:r>
            <w:t xml:space="preserve">Seite </w:t>
          </w:r>
          <w:r w:rsidR="005042AF">
            <w:fldChar w:fldCharType="begin"/>
          </w:r>
          <w:r>
            <w:instrText xml:space="preserve"> PAGE  \* Arabic  \* MERGEFORMAT </w:instrText>
          </w:r>
          <w:r w:rsidR="005042AF">
            <w:fldChar w:fldCharType="separate"/>
          </w:r>
          <w:r w:rsidR="00E60459">
            <w:rPr>
              <w:noProof/>
            </w:rPr>
            <w:t>1</w:t>
          </w:r>
          <w:r w:rsidR="005042AF">
            <w:rPr>
              <w:noProof/>
            </w:rPr>
            <w:fldChar w:fldCharType="end"/>
          </w:r>
          <w:r>
            <w:t xml:space="preserve"> von </w:t>
          </w:r>
          <w:fldSimple w:instr=" NUMPAGES  \* Arabic  \* MERGEFORMAT ">
            <w:r w:rsidR="00E60459">
              <w:rPr>
                <w:noProof/>
              </w:rPr>
              <w:t>3</w:t>
            </w:r>
          </w:fldSimple>
        </w:p>
      </w:tc>
      <w:tc>
        <w:tcPr>
          <w:tcW w:w="3089" w:type="dxa"/>
          <w:tcBorders>
            <w:top w:val="single" w:sz="4" w:space="0" w:color="000000"/>
            <w:left w:val="nil"/>
            <w:bottom w:val="single" w:sz="4" w:space="0" w:color="000000"/>
            <w:right w:val="single" w:sz="4" w:space="0" w:color="000000"/>
          </w:tcBorders>
          <w:hideMark/>
        </w:tcPr>
        <w:p w:rsidR="00077D6C" w:rsidRDefault="00077D6C">
          <w:pPr>
            <w:pStyle w:val="Fuzeile"/>
            <w:jc w:val="right"/>
            <w:rPr>
              <w:rFonts w:ascii="Monotype Corsiva" w:hAnsi="Monotype Corsiva"/>
            </w:rPr>
          </w:pPr>
          <w:r>
            <w:rPr>
              <w:rFonts w:ascii="Monotype Corsiva" w:hAnsi="Monotype Corsiva"/>
            </w:rPr>
            <w:t>S.D.G.</w:t>
          </w:r>
        </w:p>
      </w:tc>
    </w:tr>
  </w:tbl>
  <w:p w:rsidR="005722EB" w:rsidRPr="00077D6C" w:rsidRDefault="005722EB" w:rsidP="00077D6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85A" w:rsidRDefault="006F285A" w:rsidP="009E5C2F">
      <w:r>
        <w:separator/>
      </w:r>
    </w:p>
  </w:footnote>
  <w:footnote w:type="continuationSeparator" w:id="0">
    <w:p w:rsidR="006F285A" w:rsidRDefault="006F285A" w:rsidP="009E5C2F">
      <w:r>
        <w:continuationSeparator/>
      </w:r>
    </w:p>
  </w:footnote>
  <w:footnote w:id="1">
    <w:p w:rsidR="00A75760" w:rsidRDefault="00A75760" w:rsidP="00A75760">
      <w:pPr>
        <w:pStyle w:val="Funotentext"/>
      </w:pPr>
      <w:r>
        <w:rPr>
          <w:rStyle w:val="Funotenzeichen"/>
        </w:rPr>
        <w:footnoteRef/>
      </w:r>
      <w:r>
        <w:t xml:space="preserve"> Studienbibel: </w:t>
      </w:r>
      <w:proofErr w:type="spellStart"/>
      <w:r>
        <w:t>Unrevidierte</w:t>
      </w:r>
      <w:proofErr w:type="spellEnd"/>
      <w:r>
        <w:t xml:space="preserve"> Elberfelder Übersetzung (mit neuer Verszählung). Unter: </w:t>
      </w:r>
      <w:hyperlink r:id="rId1" w:history="1">
        <w:r w:rsidRPr="00A9617C">
          <w:rPr>
            <w:rStyle w:val="Hyperlink"/>
          </w:rPr>
          <w:t>http://www.bibelkommentare.de/index.php?page=studybible&amp;strong=H7620</w:t>
        </w:r>
      </w:hyperlink>
      <w:r>
        <w:t>, (</w:t>
      </w:r>
      <w:r w:rsidRPr="00FC3180">
        <w:rPr>
          <w:i/>
        </w:rPr>
        <w:t>abgerufen am 09.07.2014</w:t>
      </w:r>
      <w:r>
        <w:t>)</w:t>
      </w:r>
    </w:p>
  </w:footnote>
  <w:footnote w:id="2">
    <w:p w:rsidR="00A75760" w:rsidRPr="00866681" w:rsidRDefault="00A75760" w:rsidP="00A75760">
      <w:pPr>
        <w:pStyle w:val="Funotentext"/>
        <w:rPr>
          <w:lang w:val="en-US"/>
        </w:rPr>
      </w:pPr>
      <w:r>
        <w:rPr>
          <w:rStyle w:val="Funotenzeichen"/>
        </w:rPr>
        <w:footnoteRef/>
      </w:r>
      <w:r w:rsidRPr="00866681">
        <w:rPr>
          <w:lang w:val="en-US"/>
        </w:rPr>
        <w:t xml:space="preserve"> </w:t>
      </w:r>
      <w:proofErr w:type="spellStart"/>
      <w:r w:rsidRPr="00635103">
        <w:rPr>
          <w:lang w:val="en-US"/>
        </w:rPr>
        <w:t>Siehe</w:t>
      </w:r>
      <w:proofErr w:type="spellEnd"/>
      <w:r w:rsidRPr="00635103">
        <w:rPr>
          <w:lang w:val="en-US"/>
        </w:rPr>
        <w:t xml:space="preserve"> </w:t>
      </w:r>
      <w:r w:rsidRPr="00A50B59">
        <w:rPr>
          <w:lang w:val="en-US"/>
        </w:rPr>
        <w:t>MacArthur, John: The Future of Israel</w:t>
      </w:r>
      <w:r>
        <w:rPr>
          <w:lang w:val="en-US"/>
        </w:rPr>
        <w:t xml:space="preserve">, S. 26; so </w:t>
      </w:r>
      <w:proofErr w:type="spellStart"/>
      <w:r>
        <w:rPr>
          <w:lang w:val="en-US"/>
        </w:rPr>
        <w:t>auch</w:t>
      </w:r>
      <w:proofErr w:type="spellEnd"/>
      <w:r>
        <w:rPr>
          <w:lang w:val="en-US"/>
        </w:rPr>
        <w:t xml:space="preserve"> </w:t>
      </w:r>
      <w:r w:rsidRPr="006A45CA">
        <w:rPr>
          <w:lang w:val="en-US"/>
        </w:rPr>
        <w:t xml:space="preserve">Pentecost, J. Dwight: Daniel. </w:t>
      </w:r>
      <w:r w:rsidRPr="00862690">
        <w:t xml:space="preserve">In: John F. </w:t>
      </w:r>
      <w:proofErr w:type="spellStart"/>
      <w:r w:rsidRPr="00862690">
        <w:t>Walvoord</w:t>
      </w:r>
      <w:proofErr w:type="spellEnd"/>
      <w:r w:rsidRPr="00862690">
        <w:t xml:space="preserve"> / Roy B. Zuck (Hrsg.): Das Alte Testament – Erklärt und ausgelegt. </w:t>
      </w:r>
      <w:proofErr w:type="spellStart"/>
      <w:r w:rsidRPr="00862690">
        <w:t>Holzgerlingen</w:t>
      </w:r>
      <w:proofErr w:type="spellEnd"/>
      <w:r w:rsidRPr="00862690">
        <w:t xml:space="preserve">: </w:t>
      </w:r>
      <w:proofErr w:type="spellStart"/>
      <w:r w:rsidRPr="00862690">
        <w:t>Hänssler</w:t>
      </w:r>
      <w:proofErr w:type="spellEnd"/>
      <w:r w:rsidRPr="00862690">
        <w:t xml:space="preserve"> Verlag, 4. Aufl., 2004, Bd. III, S.</w:t>
      </w:r>
      <w:r>
        <w:t xml:space="preserve"> </w:t>
      </w:r>
      <w:r>
        <w:rPr>
          <w:lang w:val="en-US"/>
        </w:rPr>
        <w:t>430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2835"/>
      <w:gridCol w:w="4644"/>
    </w:tblGrid>
    <w:tr w:rsidR="000C49B2" w:rsidTr="00E03D82">
      <w:trPr>
        <w:trHeight w:val="557"/>
      </w:trPr>
      <w:tc>
        <w:tcPr>
          <w:tcW w:w="1809" w:type="dxa"/>
          <w:vAlign w:val="center"/>
        </w:tcPr>
        <w:p w:rsidR="000C49B2" w:rsidRPr="000C49B2" w:rsidRDefault="00310BBC" w:rsidP="00DC5176">
          <w:pPr>
            <w:pStyle w:val="Kopfzeile"/>
          </w:pPr>
          <w:r>
            <w:t>Sascha Kriegler</w:t>
          </w:r>
        </w:p>
      </w:tc>
      <w:tc>
        <w:tcPr>
          <w:tcW w:w="2835" w:type="dxa"/>
          <w:vAlign w:val="center"/>
        </w:tcPr>
        <w:p w:rsidR="005722EB" w:rsidRPr="005722EB" w:rsidRDefault="005042AF" w:rsidP="005722EB">
          <w:pPr>
            <w:pStyle w:val="Kopfzeile"/>
            <w:jc w:val="center"/>
          </w:pPr>
          <w:hyperlink r:id="rId1" w:history="1">
            <w:r w:rsidR="000C49B2" w:rsidRPr="000C49B2">
              <w:rPr>
                <w:rStyle w:val="Hyperlink"/>
              </w:rPr>
              <w:t>www.total-einzigartig.de</w:t>
            </w:r>
          </w:hyperlink>
        </w:p>
      </w:tc>
      <w:tc>
        <w:tcPr>
          <w:tcW w:w="4644" w:type="dxa"/>
          <w:vAlign w:val="center"/>
        </w:tcPr>
        <w:p w:rsidR="000C49B2" w:rsidRPr="000C49B2" w:rsidRDefault="005042AF" w:rsidP="000C49B2">
          <w:pPr>
            <w:pStyle w:val="Kopfzeile"/>
            <w:jc w:val="right"/>
            <w:rPr>
              <w:b/>
            </w:rPr>
          </w:pPr>
          <w:fldSimple w:instr=" TITLE   \* MERGEFORMAT ">
            <w:r w:rsidR="00E60459">
              <w:t>Warum steht in Daniel 9,24-27 „Wochen“, wenn dort wörtlich „Siebener“ steht?</w:t>
            </w:r>
          </w:fldSimple>
        </w:p>
        <w:p w:rsidR="000C49B2" w:rsidRPr="000C49B2" w:rsidRDefault="005042AF" w:rsidP="000C49B2">
          <w:pPr>
            <w:pStyle w:val="Kopfzeile"/>
            <w:jc w:val="right"/>
          </w:pPr>
          <w:r>
            <w:fldChar w:fldCharType="begin"/>
          </w:r>
          <w:r w:rsidR="00A05ED6">
            <w:instrText xml:space="preserve"> SAVEDATE  \@ "dd.MM.yyyy"  \* MERGEFORMAT </w:instrText>
          </w:r>
          <w:r>
            <w:fldChar w:fldCharType="separate"/>
          </w:r>
          <w:r w:rsidR="00E60459">
            <w:rPr>
              <w:noProof/>
            </w:rPr>
            <w:t>09.07.2014</w:t>
          </w:r>
          <w:r>
            <w:rPr>
              <w:noProof/>
            </w:rPr>
            <w:fldChar w:fldCharType="end"/>
          </w:r>
        </w:p>
      </w:tc>
    </w:tr>
  </w:tbl>
  <w:p w:rsidR="000C49B2" w:rsidRDefault="000C49B2" w:rsidP="000C49B2">
    <w:pPr>
      <w:pStyle w:val="Kopfzeile"/>
    </w:pPr>
  </w:p>
  <w:p w:rsidR="00A7747E" w:rsidRPr="000C49B2" w:rsidRDefault="00A7747E" w:rsidP="000C49B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B62"/>
    <w:multiLevelType w:val="hybridMultilevel"/>
    <w:tmpl w:val="518AAB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7F54C4"/>
    <w:multiLevelType w:val="hybridMultilevel"/>
    <w:tmpl w:val="4460A85E"/>
    <w:lvl w:ilvl="0" w:tplc="677CA16E">
      <w:start w:val="1"/>
      <w:numFmt w:val="bullet"/>
      <w:lvlText w:val="-"/>
      <w:lvlJc w:val="left"/>
      <w:pPr>
        <w:tabs>
          <w:tab w:val="num" w:pos="0"/>
        </w:tabs>
        <w:ind w:hanging="284"/>
      </w:pPr>
      <w:rPr>
        <w:rFonts w:ascii="Arial" w:hAnsi="Arial" w:hint="default"/>
        <w:color w:val="auto"/>
      </w:rPr>
    </w:lvl>
    <w:lvl w:ilvl="1" w:tplc="04070003">
      <w:start w:val="1"/>
      <w:numFmt w:val="bullet"/>
      <w:lvlText w:val="o"/>
      <w:lvlJc w:val="left"/>
      <w:pPr>
        <w:tabs>
          <w:tab w:val="num" w:pos="796"/>
        </w:tabs>
        <w:ind w:left="796" w:hanging="360"/>
      </w:pPr>
      <w:rPr>
        <w:rFonts w:ascii="Courier New" w:hAnsi="Courier New" w:hint="default"/>
      </w:rPr>
    </w:lvl>
    <w:lvl w:ilvl="2" w:tplc="04070005">
      <w:start w:val="1"/>
      <w:numFmt w:val="bullet"/>
      <w:lvlText w:val=""/>
      <w:lvlJc w:val="left"/>
      <w:pPr>
        <w:tabs>
          <w:tab w:val="num" w:pos="1516"/>
        </w:tabs>
        <w:ind w:left="1516" w:hanging="360"/>
      </w:pPr>
      <w:rPr>
        <w:rFonts w:ascii="Wingdings" w:hAnsi="Wingdings" w:hint="default"/>
      </w:rPr>
    </w:lvl>
    <w:lvl w:ilvl="3" w:tplc="04070001">
      <w:start w:val="1"/>
      <w:numFmt w:val="bullet"/>
      <w:lvlText w:val=""/>
      <w:lvlJc w:val="left"/>
      <w:pPr>
        <w:tabs>
          <w:tab w:val="num" w:pos="2236"/>
        </w:tabs>
        <w:ind w:left="2236" w:hanging="360"/>
      </w:pPr>
      <w:rPr>
        <w:rFonts w:ascii="Symbol" w:hAnsi="Symbol" w:hint="default"/>
      </w:rPr>
    </w:lvl>
    <w:lvl w:ilvl="4" w:tplc="04070003">
      <w:start w:val="1"/>
      <w:numFmt w:val="bullet"/>
      <w:lvlText w:val="o"/>
      <w:lvlJc w:val="left"/>
      <w:pPr>
        <w:tabs>
          <w:tab w:val="num" w:pos="2956"/>
        </w:tabs>
        <w:ind w:left="2956" w:hanging="360"/>
      </w:pPr>
      <w:rPr>
        <w:rFonts w:ascii="Courier New" w:hAnsi="Courier New" w:hint="default"/>
      </w:rPr>
    </w:lvl>
    <w:lvl w:ilvl="5" w:tplc="04070005">
      <w:start w:val="1"/>
      <w:numFmt w:val="bullet"/>
      <w:lvlText w:val=""/>
      <w:lvlJc w:val="left"/>
      <w:pPr>
        <w:tabs>
          <w:tab w:val="num" w:pos="3676"/>
        </w:tabs>
        <w:ind w:left="3676" w:hanging="360"/>
      </w:pPr>
      <w:rPr>
        <w:rFonts w:ascii="Wingdings" w:hAnsi="Wingdings" w:hint="default"/>
      </w:rPr>
    </w:lvl>
    <w:lvl w:ilvl="6" w:tplc="04070001">
      <w:start w:val="1"/>
      <w:numFmt w:val="bullet"/>
      <w:lvlText w:val=""/>
      <w:lvlJc w:val="left"/>
      <w:pPr>
        <w:tabs>
          <w:tab w:val="num" w:pos="4396"/>
        </w:tabs>
        <w:ind w:left="4396" w:hanging="360"/>
      </w:pPr>
      <w:rPr>
        <w:rFonts w:ascii="Symbol" w:hAnsi="Symbol" w:hint="default"/>
      </w:rPr>
    </w:lvl>
    <w:lvl w:ilvl="7" w:tplc="04070003" w:tentative="1">
      <w:start w:val="1"/>
      <w:numFmt w:val="bullet"/>
      <w:lvlText w:val="o"/>
      <w:lvlJc w:val="left"/>
      <w:pPr>
        <w:tabs>
          <w:tab w:val="num" w:pos="5116"/>
        </w:tabs>
        <w:ind w:left="5116" w:hanging="360"/>
      </w:pPr>
      <w:rPr>
        <w:rFonts w:ascii="Courier New" w:hAnsi="Courier New" w:hint="default"/>
      </w:rPr>
    </w:lvl>
    <w:lvl w:ilvl="8" w:tplc="04070005" w:tentative="1">
      <w:start w:val="1"/>
      <w:numFmt w:val="bullet"/>
      <w:lvlText w:val=""/>
      <w:lvlJc w:val="left"/>
      <w:pPr>
        <w:tabs>
          <w:tab w:val="num" w:pos="5836"/>
        </w:tabs>
        <w:ind w:left="5836" w:hanging="360"/>
      </w:pPr>
      <w:rPr>
        <w:rFonts w:ascii="Wingdings" w:hAnsi="Wingdings" w:hint="default"/>
      </w:rPr>
    </w:lvl>
  </w:abstractNum>
  <w:abstractNum w:abstractNumId="2">
    <w:nsid w:val="1184222E"/>
    <w:multiLevelType w:val="hybridMultilevel"/>
    <w:tmpl w:val="C8D41C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AF43031"/>
    <w:multiLevelType w:val="hybridMultilevel"/>
    <w:tmpl w:val="8D902E18"/>
    <w:lvl w:ilvl="0" w:tplc="B8484530">
      <w:start w:val="1"/>
      <w:numFmt w:val="bullet"/>
      <w:lvlText w:val=""/>
      <w:lvlJc w:val="left"/>
      <w:pPr>
        <w:ind w:left="680" w:hanging="340"/>
      </w:pPr>
      <w:rPr>
        <w:rFonts w:ascii="Symbol" w:hAnsi="Symbol" w:hint="default"/>
      </w:rPr>
    </w:lvl>
    <w:lvl w:ilvl="1" w:tplc="65ACDB32">
      <w:start w:val="1"/>
      <w:numFmt w:val="bullet"/>
      <w:lvlText w:val="o"/>
      <w:lvlJc w:val="left"/>
      <w:pPr>
        <w:ind w:left="1361" w:hanging="340"/>
      </w:pPr>
      <w:rPr>
        <w:rFonts w:ascii="Courier New" w:hAnsi="Courier New" w:hint="default"/>
      </w:rPr>
    </w:lvl>
    <w:lvl w:ilvl="2" w:tplc="FB3841FA">
      <w:start w:val="1"/>
      <w:numFmt w:val="bullet"/>
      <w:lvlText w:val=""/>
      <w:lvlJc w:val="left"/>
      <w:pPr>
        <w:ind w:left="2041" w:hanging="340"/>
      </w:pPr>
      <w:rPr>
        <w:rFonts w:ascii="Wingdings" w:hAnsi="Wingdings" w:hint="default"/>
      </w:rPr>
    </w:lvl>
    <w:lvl w:ilvl="3" w:tplc="4274EEEC">
      <w:start w:val="1"/>
      <w:numFmt w:val="bullet"/>
      <w:lvlText w:val=""/>
      <w:lvlJc w:val="left"/>
      <w:pPr>
        <w:ind w:left="2722" w:hanging="341"/>
      </w:pPr>
      <w:rPr>
        <w:rFonts w:ascii="Symbol" w:hAnsi="Symbol" w:hint="default"/>
      </w:rPr>
    </w:lvl>
    <w:lvl w:ilvl="4" w:tplc="9DF41F84">
      <w:start w:val="1"/>
      <w:numFmt w:val="bullet"/>
      <w:lvlText w:val="o"/>
      <w:lvlJc w:val="left"/>
      <w:pPr>
        <w:ind w:left="3402" w:hanging="340"/>
      </w:pPr>
      <w:rPr>
        <w:rFonts w:ascii="Courier New" w:hAnsi="Courier New" w:hint="default"/>
      </w:rPr>
    </w:lvl>
    <w:lvl w:ilvl="5" w:tplc="6914983C">
      <w:start w:val="1"/>
      <w:numFmt w:val="bullet"/>
      <w:lvlText w:val=""/>
      <w:lvlJc w:val="left"/>
      <w:pPr>
        <w:ind w:left="4082" w:hanging="340"/>
      </w:pPr>
      <w:rPr>
        <w:rFonts w:ascii="Wingdings" w:hAnsi="Wingdings" w:hint="default"/>
      </w:rPr>
    </w:lvl>
    <w:lvl w:ilvl="6" w:tplc="6D409696">
      <w:start w:val="1"/>
      <w:numFmt w:val="bullet"/>
      <w:lvlText w:val=""/>
      <w:lvlJc w:val="left"/>
      <w:pPr>
        <w:ind w:left="4763" w:hanging="34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BDA35E1"/>
    <w:multiLevelType w:val="hybridMultilevel"/>
    <w:tmpl w:val="7644A0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rsids>
    <w:rsidRoot w:val="00A75760"/>
    <w:rsid w:val="00016B15"/>
    <w:rsid w:val="0004624D"/>
    <w:rsid w:val="00061A8F"/>
    <w:rsid w:val="00077D6C"/>
    <w:rsid w:val="00086203"/>
    <w:rsid w:val="000C49B2"/>
    <w:rsid w:val="000E29CA"/>
    <w:rsid w:val="00141956"/>
    <w:rsid w:val="00171449"/>
    <w:rsid w:val="00176A9E"/>
    <w:rsid w:val="001B2EE4"/>
    <w:rsid w:val="002675B8"/>
    <w:rsid w:val="0029714E"/>
    <w:rsid w:val="002B3D40"/>
    <w:rsid w:val="002F6121"/>
    <w:rsid w:val="00310BBC"/>
    <w:rsid w:val="003708F2"/>
    <w:rsid w:val="00372DF1"/>
    <w:rsid w:val="003A3A6F"/>
    <w:rsid w:val="003D6833"/>
    <w:rsid w:val="00445668"/>
    <w:rsid w:val="00450EEE"/>
    <w:rsid w:val="004A7C01"/>
    <w:rsid w:val="005042AF"/>
    <w:rsid w:val="00542562"/>
    <w:rsid w:val="005722EB"/>
    <w:rsid w:val="00595B1E"/>
    <w:rsid w:val="005C75B0"/>
    <w:rsid w:val="00682B8E"/>
    <w:rsid w:val="006F285A"/>
    <w:rsid w:val="007039F3"/>
    <w:rsid w:val="00731E75"/>
    <w:rsid w:val="00737B30"/>
    <w:rsid w:val="00761495"/>
    <w:rsid w:val="007806F6"/>
    <w:rsid w:val="007A5DC9"/>
    <w:rsid w:val="007B129E"/>
    <w:rsid w:val="007C17EA"/>
    <w:rsid w:val="00817B7E"/>
    <w:rsid w:val="00867945"/>
    <w:rsid w:val="008A510B"/>
    <w:rsid w:val="008B42B0"/>
    <w:rsid w:val="008D66F4"/>
    <w:rsid w:val="008E1BD7"/>
    <w:rsid w:val="009241A7"/>
    <w:rsid w:val="0099691D"/>
    <w:rsid w:val="009E5C2F"/>
    <w:rsid w:val="00A05ED6"/>
    <w:rsid w:val="00A544B5"/>
    <w:rsid w:val="00A61C98"/>
    <w:rsid w:val="00A75760"/>
    <w:rsid w:val="00A7747E"/>
    <w:rsid w:val="00B655D6"/>
    <w:rsid w:val="00B67B32"/>
    <w:rsid w:val="00B712A3"/>
    <w:rsid w:val="00B73E41"/>
    <w:rsid w:val="00BB2A8B"/>
    <w:rsid w:val="00C43972"/>
    <w:rsid w:val="00C44B2E"/>
    <w:rsid w:val="00C56189"/>
    <w:rsid w:val="00C91A10"/>
    <w:rsid w:val="00CA65D8"/>
    <w:rsid w:val="00CD0947"/>
    <w:rsid w:val="00D77357"/>
    <w:rsid w:val="00DA52EF"/>
    <w:rsid w:val="00DC5176"/>
    <w:rsid w:val="00DF2273"/>
    <w:rsid w:val="00E03D82"/>
    <w:rsid w:val="00E60459"/>
    <w:rsid w:val="00EC534A"/>
    <w:rsid w:val="00ED30DE"/>
    <w:rsid w:val="00F452F6"/>
    <w:rsid w:val="00F51E9B"/>
    <w:rsid w:val="00F7012E"/>
    <w:rsid w:val="00FB79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5C2F"/>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9E5C2F"/>
    <w:rPr>
      <w:rFonts w:cs="Times New Roman"/>
      <w:color w:val="0000FF"/>
      <w:u w:val="single"/>
    </w:rPr>
  </w:style>
  <w:style w:type="character" w:customStyle="1" w:styleId="greektext">
    <w:name w:val="greektext"/>
    <w:uiPriority w:val="99"/>
    <w:rsid w:val="009E5C2F"/>
    <w:rPr>
      <w:rFonts w:cs="Times New Roman"/>
    </w:rPr>
  </w:style>
  <w:style w:type="paragraph" w:styleId="Funotentext">
    <w:name w:val="footnote text"/>
    <w:basedOn w:val="Standard"/>
    <w:link w:val="FunotentextZchn"/>
    <w:uiPriority w:val="99"/>
    <w:semiHidden/>
    <w:unhideWhenUsed/>
    <w:rsid w:val="009E5C2F"/>
    <w:rPr>
      <w:sz w:val="20"/>
      <w:szCs w:val="20"/>
    </w:rPr>
  </w:style>
  <w:style w:type="character" w:customStyle="1" w:styleId="FunotentextZchn">
    <w:name w:val="Fußnotentext Zchn"/>
    <w:link w:val="Funotentext"/>
    <w:uiPriority w:val="99"/>
    <w:semiHidden/>
    <w:rsid w:val="009E5C2F"/>
    <w:rPr>
      <w:rFonts w:ascii="Arial" w:eastAsia="Calibri" w:hAnsi="Arial" w:cs="Times New Roman"/>
      <w:sz w:val="20"/>
      <w:szCs w:val="20"/>
    </w:rPr>
  </w:style>
  <w:style w:type="character" w:styleId="Funotenzeichen">
    <w:name w:val="footnote reference"/>
    <w:uiPriority w:val="99"/>
    <w:semiHidden/>
    <w:unhideWhenUsed/>
    <w:rsid w:val="009E5C2F"/>
    <w:rPr>
      <w:vertAlign w:val="superscript"/>
    </w:rPr>
  </w:style>
  <w:style w:type="paragraph" w:styleId="Fuzeile">
    <w:name w:val="footer"/>
    <w:basedOn w:val="Standard"/>
    <w:link w:val="FuzeileZchn"/>
    <w:unhideWhenUsed/>
    <w:rsid w:val="009E5C2F"/>
    <w:pPr>
      <w:tabs>
        <w:tab w:val="center" w:pos="4536"/>
        <w:tab w:val="right" w:pos="9072"/>
      </w:tabs>
    </w:pPr>
  </w:style>
  <w:style w:type="character" w:customStyle="1" w:styleId="FuzeileZchn">
    <w:name w:val="Fußzeile Zchn"/>
    <w:link w:val="Fuzeile"/>
    <w:rsid w:val="009E5C2F"/>
    <w:rPr>
      <w:rFonts w:ascii="Arial" w:eastAsia="Calibri" w:hAnsi="Arial" w:cs="Times New Roman"/>
    </w:rPr>
  </w:style>
  <w:style w:type="paragraph" w:styleId="Kopfzeile">
    <w:name w:val="header"/>
    <w:basedOn w:val="Standard"/>
    <w:link w:val="KopfzeileZchn"/>
    <w:unhideWhenUsed/>
    <w:rsid w:val="000C49B2"/>
    <w:pPr>
      <w:tabs>
        <w:tab w:val="center" w:pos="4536"/>
        <w:tab w:val="right" w:pos="9072"/>
      </w:tabs>
    </w:pPr>
  </w:style>
  <w:style w:type="character" w:customStyle="1" w:styleId="KopfzeileZchn">
    <w:name w:val="Kopfzeile Zchn"/>
    <w:link w:val="Kopfzeile"/>
    <w:rsid w:val="000C49B2"/>
    <w:rPr>
      <w:rFonts w:ascii="Arial" w:eastAsia="Calibri" w:hAnsi="Arial" w:cs="Times New Roman"/>
    </w:rPr>
  </w:style>
  <w:style w:type="paragraph" w:styleId="Listenabsatz">
    <w:name w:val="List Paragraph"/>
    <w:basedOn w:val="Standard"/>
    <w:uiPriority w:val="34"/>
    <w:qFormat/>
    <w:rsid w:val="008E1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5C2F"/>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9E5C2F"/>
    <w:rPr>
      <w:rFonts w:cs="Times New Roman"/>
      <w:color w:val="0000FF"/>
      <w:u w:val="single"/>
    </w:rPr>
  </w:style>
  <w:style w:type="character" w:customStyle="1" w:styleId="greektext">
    <w:name w:val="greektext"/>
    <w:uiPriority w:val="99"/>
    <w:rsid w:val="009E5C2F"/>
    <w:rPr>
      <w:rFonts w:cs="Times New Roman"/>
    </w:rPr>
  </w:style>
  <w:style w:type="paragraph" w:styleId="Funotentext">
    <w:name w:val="footnote text"/>
    <w:basedOn w:val="Standard"/>
    <w:link w:val="FunotentextZchn"/>
    <w:uiPriority w:val="99"/>
    <w:semiHidden/>
    <w:unhideWhenUsed/>
    <w:rsid w:val="009E5C2F"/>
    <w:rPr>
      <w:sz w:val="20"/>
      <w:szCs w:val="20"/>
    </w:rPr>
  </w:style>
  <w:style w:type="character" w:customStyle="1" w:styleId="FunotentextZchn">
    <w:name w:val="Fußnotentext Zchn"/>
    <w:link w:val="Funotentext"/>
    <w:uiPriority w:val="99"/>
    <w:semiHidden/>
    <w:rsid w:val="009E5C2F"/>
    <w:rPr>
      <w:rFonts w:ascii="Arial" w:eastAsia="Calibri" w:hAnsi="Arial" w:cs="Times New Roman"/>
      <w:sz w:val="20"/>
      <w:szCs w:val="20"/>
    </w:rPr>
  </w:style>
  <w:style w:type="character" w:styleId="Funotenzeichen">
    <w:name w:val="footnote reference"/>
    <w:uiPriority w:val="99"/>
    <w:semiHidden/>
    <w:unhideWhenUsed/>
    <w:rsid w:val="009E5C2F"/>
    <w:rPr>
      <w:vertAlign w:val="superscript"/>
    </w:rPr>
  </w:style>
  <w:style w:type="paragraph" w:styleId="Fuzeile">
    <w:name w:val="footer"/>
    <w:basedOn w:val="Standard"/>
    <w:link w:val="FuzeileZchn"/>
    <w:unhideWhenUsed/>
    <w:rsid w:val="009E5C2F"/>
    <w:pPr>
      <w:tabs>
        <w:tab w:val="center" w:pos="4536"/>
        <w:tab w:val="right" w:pos="9072"/>
      </w:tabs>
    </w:pPr>
  </w:style>
  <w:style w:type="character" w:customStyle="1" w:styleId="FuzeileZchn">
    <w:name w:val="Fußzeile Zchn"/>
    <w:link w:val="Fuzeile"/>
    <w:rsid w:val="009E5C2F"/>
    <w:rPr>
      <w:rFonts w:ascii="Arial" w:eastAsia="Calibri" w:hAnsi="Arial" w:cs="Times New Roman"/>
    </w:rPr>
  </w:style>
  <w:style w:type="paragraph" w:styleId="Kopfzeile">
    <w:name w:val="header"/>
    <w:basedOn w:val="Standard"/>
    <w:link w:val="KopfzeileZchn"/>
    <w:unhideWhenUsed/>
    <w:rsid w:val="000C49B2"/>
    <w:pPr>
      <w:tabs>
        <w:tab w:val="center" w:pos="4536"/>
        <w:tab w:val="right" w:pos="9072"/>
      </w:tabs>
    </w:pPr>
  </w:style>
  <w:style w:type="character" w:customStyle="1" w:styleId="KopfzeileZchn">
    <w:name w:val="Kopfzeile Zchn"/>
    <w:link w:val="Kopfzeile"/>
    <w:rsid w:val="000C49B2"/>
    <w:rPr>
      <w:rFonts w:ascii="Arial" w:eastAsia="Calibri" w:hAnsi="Arial" w:cs="Times New Roman"/>
    </w:rPr>
  </w:style>
  <w:style w:type="paragraph" w:styleId="Listenabsatz">
    <w:name w:val="List Paragraph"/>
    <w:basedOn w:val="Standard"/>
    <w:uiPriority w:val="34"/>
    <w:qFormat/>
    <w:rsid w:val="008E1BD7"/>
    <w:pPr>
      <w:ind w:left="720"/>
      <w:contextualSpacing/>
    </w:pPr>
  </w:style>
</w:styles>
</file>

<file path=word/webSettings.xml><?xml version="1.0" encoding="utf-8"?>
<w:webSettings xmlns:r="http://schemas.openxmlformats.org/officeDocument/2006/relationships" xmlns:w="http://schemas.openxmlformats.org/wordprocessingml/2006/main">
  <w:divs>
    <w:div w:id="99530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ibelkommentare.de/index.php?page=studybible&amp;strong=H7620"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total-einzigartig.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ata\Zwischenablage\Vorlagen\Vorlage_Dokumen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Vorlage_Dokument.dotx</Template>
  <TotalTime>0</TotalTime>
  <Pages>1</Pages>
  <Words>735</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VORLAGE</vt:lpstr>
    </vt:vector>
  </TitlesOfParts>
  <LinksUpToDate>false</LinksUpToDate>
  <CharactersWithSpaces>5356</CharactersWithSpaces>
  <SharedDoc>false</SharedDoc>
  <HLinks>
    <vt:vector size="6" baseType="variant">
      <vt:variant>
        <vt:i4>1835095</vt:i4>
      </vt:variant>
      <vt:variant>
        <vt:i4>0</vt:i4>
      </vt:variant>
      <vt:variant>
        <vt:i4>0</vt:i4>
      </vt:variant>
      <vt:variant>
        <vt:i4>5</vt:i4>
      </vt:variant>
      <vt:variant>
        <vt:lpwstr>http://www.total-einzigartig.de/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Warum steht in Daniel 9,24-27 „Wochen“, wenn dort wörtlich „Siebener“ steht?</dc:title>
  <dc:creator>Sascha Kriegler</dc:creator>
  <cp:lastModifiedBy>Sascha Kriegler</cp:lastModifiedBy>
  <cp:revision>5</cp:revision>
  <cp:lastPrinted>2014-07-09T20:38:00Z</cp:lastPrinted>
  <dcterms:created xsi:type="dcterms:W3CDTF">2014-07-09T13:46:00Z</dcterms:created>
  <dcterms:modified xsi:type="dcterms:W3CDTF">2014-07-09T20:39:00Z</dcterms:modified>
</cp:coreProperties>
</file>