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2F" w:rsidRPr="0029714E" w:rsidRDefault="005F6AFD" w:rsidP="009E5C2F">
      <w:pPr>
        <w:jc w:val="center"/>
        <w:rPr>
          <w:b/>
          <w:u w:val="single"/>
        </w:rPr>
      </w:pPr>
      <w:r>
        <w:rPr>
          <w:b/>
          <w:u w:val="single"/>
        </w:rPr>
        <w:t>70 Jahre b</w:t>
      </w:r>
      <w:r w:rsidR="00960A94" w:rsidRPr="00960A94">
        <w:rPr>
          <w:b/>
          <w:u w:val="single"/>
        </w:rPr>
        <w:t>abylonisches Exil</w:t>
      </w:r>
    </w:p>
    <w:p w:rsidR="009E5C2F" w:rsidRDefault="009E5C2F" w:rsidP="009E5C2F"/>
    <w:p w:rsidR="003E6C13" w:rsidRDefault="003E6C13" w:rsidP="009E5C2F"/>
    <w:p w:rsidR="003E6C13" w:rsidRPr="003E6C13" w:rsidRDefault="005E6E63" w:rsidP="009E5C2F">
      <w:pPr>
        <w:rPr>
          <w:u w:val="single"/>
        </w:rPr>
      </w:pPr>
      <w:r>
        <w:rPr>
          <w:u w:val="single"/>
        </w:rPr>
        <w:t>Jeremia 25,11-14</w:t>
      </w:r>
    </w:p>
    <w:p w:rsidR="005E6E63" w:rsidRDefault="005E6E63" w:rsidP="005E6E63">
      <w:pPr>
        <w:pStyle w:val="Listenabsatz"/>
        <w:numPr>
          <w:ilvl w:val="0"/>
          <w:numId w:val="3"/>
        </w:numPr>
      </w:pPr>
      <w:r>
        <w:t xml:space="preserve">Das Land Juda soll zu einer Trümmerstätte und Wüste werden, was sich spätestens auch mit der Zerstörung Jerusalems 586 v. Chr. </w:t>
      </w:r>
      <w:r w:rsidR="00695064">
        <w:t xml:space="preserve">komplett </w:t>
      </w:r>
      <w:r>
        <w:t>erfüllte</w:t>
      </w:r>
      <w:r w:rsidR="00695064">
        <w:t xml:space="preserve">; insgesamt sollte </w:t>
      </w:r>
      <w:proofErr w:type="spellStart"/>
      <w:r w:rsidR="00695064">
        <w:t>Juda</w:t>
      </w:r>
      <w:proofErr w:type="spellEnd"/>
      <w:r w:rsidR="003D1E37">
        <w:t xml:space="preserve"> dem König (den Königen) von Babel </w:t>
      </w:r>
      <w:r w:rsidR="00695064">
        <w:t xml:space="preserve">70 Jahre </w:t>
      </w:r>
      <w:r w:rsidR="00695064">
        <w:t xml:space="preserve">lang </w:t>
      </w:r>
      <w:r w:rsidR="003D1E37">
        <w:t>dienen</w:t>
      </w:r>
      <w:r>
        <w:t xml:space="preserve"> (Vers 11)</w:t>
      </w:r>
    </w:p>
    <w:p w:rsidR="005E6E63" w:rsidRDefault="005E6E63" w:rsidP="005E6E63">
      <w:pPr>
        <w:pStyle w:val="Listenabsatz"/>
        <w:numPr>
          <w:ilvl w:val="0"/>
          <w:numId w:val="3"/>
        </w:numPr>
      </w:pPr>
      <w:r>
        <w:t>Gott selbst benutzt die Geschlechter des Nordens und seinen Knecht (!) Nebukadnezar (Jeremia 25,9), um das Land Juda und die Nationen ringsherum einzunehmen und zu beherrschen – für 70 Jahre</w:t>
      </w:r>
    </w:p>
    <w:p w:rsidR="005E6E63" w:rsidRDefault="005E6E63" w:rsidP="005E6E63">
      <w:pPr>
        <w:pStyle w:val="Listenabsatz"/>
        <w:numPr>
          <w:ilvl w:val="0"/>
          <w:numId w:val="3"/>
        </w:numPr>
      </w:pPr>
      <w:r>
        <w:t>Nach den 70 Jahren, wir Gott Gericht über Babylonien sprechen und das Land der Chaldäer zur Einöde machen (Vers 12)</w:t>
      </w:r>
    </w:p>
    <w:p w:rsidR="006F2B7E" w:rsidRDefault="006F2B7E" w:rsidP="009E5C2F"/>
    <w:p w:rsidR="006F2B7E" w:rsidRDefault="006F2B7E" w:rsidP="009E5C2F"/>
    <w:p w:rsidR="005E6E63" w:rsidRPr="003E6C13" w:rsidRDefault="005E6E63" w:rsidP="005E6E63">
      <w:pPr>
        <w:rPr>
          <w:u w:val="single"/>
        </w:rPr>
      </w:pPr>
      <w:r>
        <w:rPr>
          <w:u w:val="single"/>
        </w:rPr>
        <w:t>Jeremia 29,10-14</w:t>
      </w:r>
    </w:p>
    <w:p w:rsidR="005E6E63" w:rsidRDefault="005E6E63" w:rsidP="005E6E63">
      <w:pPr>
        <w:pStyle w:val="Listenabsatz"/>
        <w:numPr>
          <w:ilvl w:val="0"/>
          <w:numId w:val="3"/>
        </w:numPr>
      </w:pPr>
      <w:r>
        <w:t>Das Gericht über Juda (vgl. Habakuk 1,5-11) ist auf 70 Jahre begrenzt – es bezieht sich auf die Zeit in Babel – und dann wird der Herr sein Volk zurück führen (Vers 10)</w:t>
      </w:r>
    </w:p>
    <w:p w:rsidR="005E6E63" w:rsidRDefault="005E6E63" w:rsidP="005E6E63">
      <w:pPr>
        <w:pStyle w:val="Listenabsatz"/>
        <w:numPr>
          <w:ilvl w:val="0"/>
          <w:numId w:val="3"/>
        </w:numPr>
      </w:pPr>
      <w:r>
        <w:t>Gottes Friedens- und Heilsgedanken für eine hoffnungsvolle Zukunft Judas (Vers 11)</w:t>
      </w:r>
    </w:p>
    <w:p w:rsidR="005E6E63" w:rsidRDefault="00D533ED" w:rsidP="005E6E63">
      <w:pPr>
        <w:pStyle w:val="Listenabsatz"/>
        <w:numPr>
          <w:ilvl w:val="0"/>
          <w:numId w:val="3"/>
        </w:numPr>
      </w:pPr>
      <w:r>
        <w:t xml:space="preserve">Er fordert sein Volk auf </w:t>
      </w:r>
      <w:r w:rsidR="005E6E63">
        <w:t>zu beten</w:t>
      </w:r>
      <w:r>
        <w:t xml:space="preserve"> (siehe auch Psalm 137)</w:t>
      </w:r>
      <w:r w:rsidR="00695064">
        <w:t xml:space="preserve">, dass Gott handelt, </w:t>
      </w:r>
      <w:r w:rsidR="005E6E63">
        <w:t>das Exil beendet</w:t>
      </w:r>
      <w:r w:rsidR="00695064">
        <w:t>, sein Volk</w:t>
      </w:r>
      <w:r w:rsidR="005E6E63">
        <w:t xml:space="preserve"> </w:t>
      </w:r>
      <w:r w:rsidR="00695064">
        <w:t xml:space="preserve">wieder zurückführt und sammelt </w:t>
      </w:r>
      <w:r w:rsidR="005E6E63">
        <w:t>(Verse 12-14)</w:t>
      </w:r>
    </w:p>
    <w:p w:rsidR="005E6E63" w:rsidRDefault="005E6E63" w:rsidP="009E5C2F"/>
    <w:p w:rsidR="00060882" w:rsidRDefault="00060882" w:rsidP="009E5C2F"/>
    <w:p w:rsidR="005E6E63" w:rsidRPr="00060882" w:rsidRDefault="00060882" w:rsidP="009E5C2F">
      <w:pPr>
        <w:rPr>
          <w:u w:val="single"/>
        </w:rPr>
      </w:pPr>
      <w:r w:rsidRPr="00060882">
        <w:rPr>
          <w:u w:val="single"/>
        </w:rPr>
        <w:t>Daniel 9,</w:t>
      </w:r>
      <w:r>
        <w:rPr>
          <w:u w:val="single"/>
        </w:rPr>
        <w:t>1</w:t>
      </w:r>
      <w:r w:rsidRPr="00060882">
        <w:rPr>
          <w:u w:val="single"/>
        </w:rPr>
        <w:t>-3</w:t>
      </w:r>
    </w:p>
    <w:p w:rsidR="00060882" w:rsidRDefault="00060882" w:rsidP="00060882">
      <w:pPr>
        <w:pStyle w:val="Listenabsatz"/>
        <w:numPr>
          <w:ilvl w:val="0"/>
          <w:numId w:val="3"/>
        </w:numPr>
      </w:pPr>
      <w:r>
        <w:t>„Im erste</w:t>
      </w:r>
      <w:r w:rsidR="008D2EE5">
        <w:t>n Jahr des Darius“, also ca. 538</w:t>
      </w:r>
      <w:r>
        <w:t>/53</w:t>
      </w:r>
      <w:r w:rsidR="008D2EE5">
        <w:t>7</w:t>
      </w:r>
      <w:r>
        <w:t xml:space="preserve"> v. Chr. (Vers 1)</w:t>
      </w:r>
      <w:r w:rsidR="008D2EE5">
        <w:t>, wenn 538/539 n. Chr. das Thronbesteigungsjahr war</w:t>
      </w:r>
      <w:r w:rsidR="008D2EE5">
        <w:rPr>
          <w:rStyle w:val="Funotenzeichen"/>
        </w:rPr>
        <w:footnoteReference w:id="1"/>
      </w:r>
      <w:r w:rsidR="00695064">
        <w:t xml:space="preserve"> (</w:t>
      </w:r>
      <w:r w:rsidR="00695064">
        <w:t xml:space="preserve">Achtung: Das ist nicht </w:t>
      </w:r>
      <w:proofErr w:type="spellStart"/>
      <w:r w:rsidR="00695064">
        <w:t>Dareios</w:t>
      </w:r>
      <w:proofErr w:type="spellEnd"/>
      <w:r w:rsidR="00695064">
        <w:t xml:space="preserve"> I. (Regierung: 522-486 v. Chr.), erwähnt in: </w:t>
      </w:r>
      <w:r w:rsidR="00695064" w:rsidRPr="006F2B7E">
        <w:t xml:space="preserve">Esra </w:t>
      </w:r>
      <w:r w:rsidR="00695064">
        <w:t xml:space="preserve">4-6; Nehemia 12,22; </w:t>
      </w:r>
      <w:proofErr w:type="spellStart"/>
      <w:r w:rsidR="00695064">
        <w:t>Haggai</w:t>
      </w:r>
      <w:proofErr w:type="spellEnd"/>
      <w:r w:rsidR="00695064">
        <w:t xml:space="preserve"> 1-2; Sacharja 7</w:t>
      </w:r>
      <w:r w:rsidR="00695064">
        <w:t>)</w:t>
      </w:r>
    </w:p>
    <w:p w:rsidR="00060882" w:rsidRDefault="00060882" w:rsidP="00060882">
      <w:pPr>
        <w:pStyle w:val="Listenabsatz"/>
        <w:numPr>
          <w:ilvl w:val="0"/>
          <w:numId w:val="3"/>
        </w:numPr>
      </w:pPr>
      <w:r>
        <w:t>Daniel las die Jeremia-Schriftrollen (s.o.): 70 Jahre sollten über den Trümmern in Jerusalem dahingegangen sein</w:t>
      </w:r>
      <w:r w:rsidR="00695064">
        <w:t xml:space="preserve"> (Vers 2)</w:t>
      </w:r>
    </w:p>
    <w:p w:rsidR="00F022E7" w:rsidRDefault="00F022E7" w:rsidP="00F022E7">
      <w:pPr>
        <w:pStyle w:val="Listenabsatz"/>
        <w:numPr>
          <w:ilvl w:val="0"/>
          <w:numId w:val="3"/>
        </w:numPr>
      </w:pPr>
      <w:r>
        <w:t>Die Frage ist: Was konkret bedeutet Verwüstung / Trümmer?</w:t>
      </w:r>
    </w:p>
    <w:p w:rsidR="00060882" w:rsidRDefault="00060882" w:rsidP="00D533ED">
      <w:pPr>
        <w:pStyle w:val="Listenabsatz"/>
        <w:numPr>
          <w:ilvl w:val="1"/>
          <w:numId w:val="4"/>
        </w:numPr>
      </w:pPr>
      <w:r>
        <w:t>Wörtlich wäre das im Jahr 51</w:t>
      </w:r>
      <w:r w:rsidR="00695064">
        <w:t>6</w:t>
      </w:r>
      <w:r>
        <w:t xml:space="preserve"> v. Chr.</w:t>
      </w:r>
      <w:r w:rsidR="00695064">
        <w:t xml:space="preserve"> erfüllt</w:t>
      </w:r>
      <w:r>
        <w:t xml:space="preserve">, da Jerusalem 586 </w:t>
      </w:r>
      <w:r w:rsidR="00695064">
        <w:t xml:space="preserve">v. Chr. </w:t>
      </w:r>
      <w:r>
        <w:t>zerstört wurde</w:t>
      </w:r>
      <w:r w:rsidR="00F022E7">
        <w:t xml:space="preserve"> (2. Chronik 36,17-21)</w:t>
      </w:r>
      <w:r w:rsidR="00695064">
        <w:t>;</w:t>
      </w:r>
      <w:r>
        <w:t xml:space="preserve"> die Rückkehr nach Jerusalem begann ab </w:t>
      </w:r>
      <w:r w:rsidR="00C751AD">
        <w:t>536</w:t>
      </w:r>
      <w:r>
        <w:t xml:space="preserve"> v. Chr., nach dem Edikt des Kyrus </w:t>
      </w:r>
      <w:r w:rsidR="00C751AD">
        <w:t>im Jahre 538 v. Chr. (Esra 1,1-4; 2. Chronik 36,22-23); i</w:t>
      </w:r>
      <w:r w:rsidR="000B5D45">
        <w:t>m Jahre 515 v. Chr. wurde der Tempel fertig gebaut – Jerusalem lag nicht mehr in Trümmern</w:t>
      </w:r>
    </w:p>
    <w:p w:rsidR="000B5D45" w:rsidRDefault="00695064" w:rsidP="00D533ED">
      <w:pPr>
        <w:pStyle w:val="Listenabsatz"/>
        <w:numPr>
          <w:ilvl w:val="1"/>
          <w:numId w:val="4"/>
        </w:numPr>
      </w:pPr>
      <w:r>
        <w:t>Die</w:t>
      </w:r>
      <w:r w:rsidR="000B5D45">
        <w:t xml:space="preserve"> Zerstörung Jerusalems</w:t>
      </w:r>
      <w:r>
        <w:t xml:space="preserve"> begann</w:t>
      </w:r>
      <w:r w:rsidR="000B5D45">
        <w:t xml:space="preserve"> bereits 605 v. Chr. durch Deportation der Menschen und Gegenstände des Tempels (Daniel 1,1-2)</w:t>
      </w:r>
      <w:r>
        <w:t xml:space="preserve"> und wurde 536 v. Chr. mit Heimkehr der Juden wieder „rückgängig“ gemacht</w:t>
      </w:r>
    </w:p>
    <w:p w:rsidR="00C751AD" w:rsidRDefault="000B5D45" w:rsidP="00695064">
      <w:pPr>
        <w:pStyle w:val="Listenabsatz"/>
        <w:numPr>
          <w:ilvl w:val="0"/>
          <w:numId w:val="3"/>
        </w:numPr>
      </w:pPr>
      <w:r>
        <w:t>Wie in Jeremia 29,10-14 durch Gott aufgefordert</w:t>
      </w:r>
      <w:r w:rsidR="00695064">
        <w:t>,</w:t>
      </w:r>
      <w:r>
        <w:t xml:space="preserve"> beginnt Daniel nun das Gebet (Vers 3)</w:t>
      </w:r>
      <w:r w:rsidR="00C751AD">
        <w:t xml:space="preserve"> – Aufforderung zur Umkehr</w:t>
      </w:r>
      <w:r w:rsidR="00695064">
        <w:t>, denn da</w:t>
      </w:r>
      <w:r w:rsidR="00C751AD">
        <w:t>s 7. Jahr (Sabbatjahr) wurde ignoriert (3. Mose 25,1-7) – nach MacArthur 490 Jahre seit Eli (1107-1067 v. Chr.)</w:t>
      </w:r>
      <w:r w:rsidR="00C751AD">
        <w:rPr>
          <w:rStyle w:val="Funotenzeichen"/>
        </w:rPr>
        <w:footnoteReference w:id="2"/>
      </w:r>
      <w:r w:rsidR="003D1E37">
        <w:t xml:space="preserve">, d.h. 70x die Sabbatjahrruhe gebrochen und </w:t>
      </w:r>
      <w:r w:rsidR="00695064">
        <w:t>das Volk</w:t>
      </w:r>
      <w:r w:rsidR="003D1E37">
        <w:t xml:space="preserve"> wird die Sabbatjahre ersetzt bekommen (vgl. 3. Mose </w:t>
      </w:r>
      <w:r w:rsidR="003D1E37">
        <w:t>26,33-35</w:t>
      </w:r>
      <w:r w:rsidR="003D1E37">
        <w:t>)</w:t>
      </w:r>
    </w:p>
    <w:p w:rsidR="003D1E37" w:rsidRDefault="003D1E37" w:rsidP="003D1E37"/>
    <w:p w:rsidR="00695064" w:rsidRDefault="00695064" w:rsidP="003D1E37"/>
    <w:p w:rsidR="00695064" w:rsidRDefault="00695064" w:rsidP="003D1E37"/>
    <w:p w:rsidR="00695064" w:rsidRDefault="00695064" w:rsidP="003D1E37"/>
    <w:p w:rsidR="00695064" w:rsidRDefault="00695064" w:rsidP="003D1E37"/>
    <w:p w:rsidR="003D1E37" w:rsidRDefault="003D1E37" w:rsidP="003D1E37"/>
    <w:p w:rsidR="003D1E37" w:rsidRPr="003D1E37" w:rsidRDefault="003D1E37" w:rsidP="003D1E37">
      <w:pPr>
        <w:rPr>
          <w:u w:val="single"/>
        </w:rPr>
      </w:pPr>
      <w:r w:rsidRPr="003D1E37">
        <w:rPr>
          <w:u w:val="single"/>
        </w:rPr>
        <w:t>Sacharja 1,7-12</w:t>
      </w:r>
    </w:p>
    <w:p w:rsidR="003D1E37" w:rsidRDefault="003D1E37" w:rsidP="003D1E37">
      <w:pPr>
        <w:pStyle w:val="Listenabsatz"/>
        <w:numPr>
          <w:ilvl w:val="0"/>
          <w:numId w:val="3"/>
        </w:numPr>
      </w:pPr>
      <w:r>
        <w:t xml:space="preserve">Der „24. Tag, im elften Monat, das ist der Monat </w:t>
      </w:r>
      <w:proofErr w:type="spellStart"/>
      <w:r>
        <w:t>Schebat</w:t>
      </w:r>
      <w:proofErr w:type="spellEnd"/>
      <w:r>
        <w:t>, im zweiten Jahr des Darius“, ist der 5. Februar 519 c. Chr.</w:t>
      </w:r>
      <w:r>
        <w:rPr>
          <w:rStyle w:val="Funotenzeichen"/>
        </w:rPr>
        <w:footnoteReference w:id="3"/>
      </w:r>
      <w:r>
        <w:t xml:space="preserve"> (Vers 7)</w:t>
      </w:r>
    </w:p>
    <w:p w:rsidR="00695064" w:rsidRDefault="00695064" w:rsidP="00695064">
      <w:pPr>
        <w:pStyle w:val="Listenabsatz"/>
        <w:numPr>
          <w:ilvl w:val="1"/>
          <w:numId w:val="3"/>
        </w:numPr>
      </w:pPr>
      <w:r>
        <w:t xml:space="preserve">Achtung: Das ist nicht Darius aus </w:t>
      </w:r>
      <w:r w:rsidRPr="006F2B7E">
        <w:t>Daniel 6.9.11</w:t>
      </w:r>
      <w:r>
        <w:t xml:space="preserve">, sondern </w:t>
      </w:r>
      <w:proofErr w:type="spellStart"/>
      <w:r>
        <w:t>Dareios</w:t>
      </w:r>
      <w:proofErr w:type="spellEnd"/>
      <w:r>
        <w:t xml:space="preserve"> I. (Regierung: 522-486 v. Chr.), erwähnt in: </w:t>
      </w:r>
      <w:r w:rsidRPr="006F2B7E">
        <w:t xml:space="preserve">Esra </w:t>
      </w:r>
      <w:r>
        <w:t xml:space="preserve">4-6; Nehemia 12,22; </w:t>
      </w:r>
      <w:proofErr w:type="spellStart"/>
      <w:r>
        <w:t>Haggai</w:t>
      </w:r>
      <w:proofErr w:type="spellEnd"/>
      <w:r>
        <w:t xml:space="preserve"> 1-2; Sacharja 7</w:t>
      </w:r>
    </w:p>
    <w:p w:rsidR="003D1E37" w:rsidRDefault="003D1E37" w:rsidP="003D1E37">
      <w:pPr>
        <w:pStyle w:val="Listenabsatz"/>
        <w:numPr>
          <w:ilvl w:val="1"/>
          <w:numId w:val="3"/>
        </w:numPr>
      </w:pPr>
      <w:r>
        <w:t xml:space="preserve">Das ist die Zeit </w:t>
      </w:r>
      <w:r w:rsidRPr="001A6484">
        <w:t>fünf Monate nach dem Beschluss den Tempel weiter zu bauen (</w:t>
      </w:r>
      <w:r>
        <w:t xml:space="preserve">siehe </w:t>
      </w:r>
      <w:proofErr w:type="spellStart"/>
      <w:r w:rsidRPr="001A6484">
        <w:t>Haggai</w:t>
      </w:r>
      <w:proofErr w:type="spellEnd"/>
      <w:r w:rsidRPr="001A6484">
        <w:t xml:space="preserve"> 1,14-15; 2,15)</w:t>
      </w:r>
    </w:p>
    <w:p w:rsidR="003D1E37" w:rsidRDefault="003D1E37" w:rsidP="003D1E37">
      <w:pPr>
        <w:pStyle w:val="Listenabsatz"/>
        <w:numPr>
          <w:ilvl w:val="0"/>
          <w:numId w:val="3"/>
        </w:numPr>
      </w:pPr>
      <w:r>
        <w:t xml:space="preserve">Die Klage / Frage des Engels des Herrn lautete, wie lange sich Gott den nicht über Jerusalem und </w:t>
      </w:r>
      <w:proofErr w:type="spellStart"/>
      <w:r>
        <w:t>Juda</w:t>
      </w:r>
      <w:proofErr w:type="spellEnd"/>
      <w:r>
        <w:t xml:space="preserve"> erbarmen möchte, eben jene Menschen, die schon zuvor 70 Jahre im Exil in Babylon leben mussten</w:t>
      </w:r>
      <w:r w:rsidR="00695064">
        <w:t xml:space="preserve"> (Vergangenheit!)</w:t>
      </w:r>
      <w:r>
        <w:t xml:space="preserve"> </w:t>
      </w:r>
      <w:r w:rsidR="00695064">
        <w:t>–</w:t>
      </w:r>
      <w:r>
        <w:t xml:space="preserve"> </w:t>
      </w:r>
      <w:r w:rsidR="00695064">
        <w:t xml:space="preserve">Jerusalem </w:t>
      </w:r>
      <w:r w:rsidRPr="003D1E37">
        <w:t xml:space="preserve">und der Tempel </w:t>
      </w:r>
      <w:r>
        <w:t>waren n</w:t>
      </w:r>
      <w:r w:rsidRPr="003D1E37">
        <w:t xml:space="preserve">och nicht wieder </w:t>
      </w:r>
      <w:r>
        <w:t>aufge</w:t>
      </w:r>
      <w:r w:rsidRPr="003D1E37">
        <w:t>baut</w:t>
      </w:r>
    </w:p>
    <w:p w:rsidR="003D1E37" w:rsidRDefault="003D1E37" w:rsidP="003D1E37"/>
    <w:p w:rsidR="003D1E37" w:rsidRDefault="003D1E37" w:rsidP="003D1E37"/>
    <w:p w:rsidR="003D1E37" w:rsidRPr="003D1E37" w:rsidRDefault="003D1E37" w:rsidP="003D1E37">
      <w:pPr>
        <w:rPr>
          <w:u w:val="single"/>
        </w:rPr>
      </w:pPr>
      <w:r w:rsidRPr="003D1E37">
        <w:rPr>
          <w:u w:val="single"/>
        </w:rPr>
        <w:t>Sacharja 7,5</w:t>
      </w:r>
    </w:p>
    <w:p w:rsidR="003D1E37" w:rsidRDefault="003D1E37" w:rsidP="003D1E37">
      <w:pPr>
        <w:pStyle w:val="Listenabsatz"/>
        <w:numPr>
          <w:ilvl w:val="0"/>
          <w:numId w:val="3"/>
        </w:numPr>
      </w:pPr>
      <w:r>
        <w:t>Die Juden im babylonischen Exil haben anscheinend im 5. und 7. Monat gefastet</w:t>
      </w:r>
    </w:p>
    <w:p w:rsidR="003D1E37" w:rsidRPr="003D1E37" w:rsidRDefault="003D1E37" w:rsidP="009E5C2F"/>
    <w:p w:rsidR="003D1E37" w:rsidRPr="003D1E37" w:rsidRDefault="003D1E37" w:rsidP="009E5C2F"/>
    <w:p w:rsidR="00D533ED" w:rsidRPr="00D533ED" w:rsidRDefault="00D533ED" w:rsidP="009E5C2F">
      <w:pPr>
        <w:rPr>
          <w:u w:val="single"/>
        </w:rPr>
      </w:pPr>
      <w:r w:rsidRPr="00D533ED">
        <w:rPr>
          <w:u w:val="single"/>
        </w:rPr>
        <w:t>Zusammenfassung:</w:t>
      </w:r>
    </w:p>
    <w:p w:rsidR="00D533ED" w:rsidRDefault="00D533ED" w:rsidP="009E5C2F">
      <w:r>
        <w:t>Die 70 Jahre des babylonischen Exils beziehen sich exakt auf die Jahre 605-536 v. Chr. – die Zeit von der ersten Deportation (Daniel 1,1-2) bis zur Rückkehr der Juden nach Jerusalem</w:t>
      </w:r>
      <w:r w:rsidR="00BB0F51">
        <w:t>, seinem Wiederaufbau</w:t>
      </w:r>
      <w:r>
        <w:t xml:space="preserve"> und dem </w:t>
      </w:r>
      <w:r w:rsidR="00BB0F51">
        <w:t xml:space="preserve">darauf folgenden </w:t>
      </w:r>
      <w:r w:rsidR="00093E95">
        <w:t>Beginn</w:t>
      </w:r>
      <w:r>
        <w:t xml:space="preserve"> des</w:t>
      </w:r>
      <w:r w:rsidR="00B3703E">
        <w:t xml:space="preserve"> erneuten</w:t>
      </w:r>
      <w:r>
        <w:t xml:space="preserve"> Tempelbaus.</w:t>
      </w:r>
    </w:p>
    <w:p w:rsidR="00D533ED" w:rsidRDefault="00D533ED" w:rsidP="009E5C2F">
      <w:r>
        <w:t>Das Gericht über Babylon (Jeremia 25,12) wird in Daniel 5 thematisiert / angedeutet, indem Belsazar, der letzte König Babe</w:t>
      </w:r>
      <w:r w:rsidR="00B3703E">
        <w:t>ls stirbt – das Ende der 70 Jahre ist mit dem letzten König eingeläutet</w:t>
      </w:r>
      <w:bookmarkStart w:id="0" w:name="_GoBack"/>
      <w:bookmarkEnd w:id="0"/>
      <w:r w:rsidR="00B3703E">
        <w:t>!</w:t>
      </w:r>
    </w:p>
    <w:p w:rsidR="00F022E7" w:rsidRDefault="00D533ED" w:rsidP="009E5C2F">
      <w:r>
        <w:t>Da es sich um das babylonische Exil handelt, kann es sich nicht um eine Zeit darüber hinaus handeln (s.o. unter 1. bei der Frage „Was konkret bedeutet Verwüstung / Trümmer?“), sondern bezieht sich auf die 70 Jahre Weltherrschaft Babyloniens.</w:t>
      </w:r>
    </w:p>
    <w:sectPr w:rsidR="00F022E7" w:rsidSect="007806F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BBE" w:rsidRDefault="00220BBE" w:rsidP="009E5C2F">
      <w:r>
        <w:separator/>
      </w:r>
    </w:p>
  </w:endnote>
  <w:endnote w:type="continuationSeparator" w:id="0">
    <w:p w:rsidR="00220BBE" w:rsidRDefault="00220BBE" w:rsidP="009E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6C" w:rsidRDefault="00077D6C" w:rsidP="00077D6C"/>
  <w:p w:rsidR="00077D6C" w:rsidRDefault="00077D6C" w:rsidP="00077D6C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26"/>
      <w:gridCol w:w="3273"/>
      <w:gridCol w:w="3089"/>
    </w:tblGrid>
    <w:tr w:rsidR="00077D6C" w:rsidTr="00077D6C">
      <w:tc>
        <w:tcPr>
          <w:tcW w:w="29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077D6C" w:rsidRDefault="00077D6C">
          <w:pPr>
            <w:pStyle w:val="Fuzeile"/>
            <w:jc w:val="center"/>
          </w:pPr>
        </w:p>
      </w:tc>
      <w:tc>
        <w:tcPr>
          <w:tcW w:w="3273" w:type="dxa"/>
          <w:tcBorders>
            <w:top w:val="single" w:sz="4" w:space="0" w:color="000000"/>
            <w:left w:val="nil"/>
            <w:bottom w:val="single" w:sz="4" w:space="0" w:color="000000"/>
            <w:right w:val="nil"/>
          </w:tcBorders>
          <w:hideMark/>
        </w:tcPr>
        <w:p w:rsidR="00077D6C" w:rsidRDefault="00077D6C">
          <w:pPr>
            <w:pStyle w:val="Fuzeile"/>
            <w:jc w:val="center"/>
          </w:pPr>
          <w:r>
            <w:t xml:space="preserve">Seite </w:t>
          </w:r>
          <w:r w:rsidR="00E111A9">
            <w:fldChar w:fldCharType="begin"/>
          </w:r>
          <w:r>
            <w:instrText xml:space="preserve"> PAGE  \* Arabic  \* MERGEFORMAT </w:instrText>
          </w:r>
          <w:r w:rsidR="00E111A9">
            <w:fldChar w:fldCharType="separate"/>
          </w:r>
          <w:r w:rsidR="00B3703E">
            <w:rPr>
              <w:noProof/>
            </w:rPr>
            <w:t>2</w:t>
          </w:r>
          <w:r w:rsidR="00E111A9">
            <w:rPr>
              <w:noProof/>
            </w:rPr>
            <w:fldChar w:fldCharType="end"/>
          </w:r>
          <w:r>
            <w:t xml:space="preserve"> von </w:t>
          </w:r>
          <w:r w:rsidR="00220BBE">
            <w:fldChar w:fldCharType="begin"/>
          </w:r>
          <w:r w:rsidR="00220BBE">
            <w:instrText xml:space="preserve"> NUMPAGES  \* Arabic  \* MERGEFORMAT </w:instrText>
          </w:r>
          <w:r w:rsidR="00220BBE">
            <w:fldChar w:fldCharType="separate"/>
          </w:r>
          <w:r w:rsidR="00B3703E">
            <w:rPr>
              <w:noProof/>
            </w:rPr>
            <w:t>2</w:t>
          </w:r>
          <w:r w:rsidR="00220BBE">
            <w:rPr>
              <w:noProof/>
            </w:rPr>
            <w:fldChar w:fldCharType="end"/>
          </w:r>
        </w:p>
      </w:tc>
      <w:tc>
        <w:tcPr>
          <w:tcW w:w="3089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hideMark/>
        </w:tcPr>
        <w:p w:rsidR="00077D6C" w:rsidRDefault="00077D6C">
          <w:pPr>
            <w:pStyle w:val="Fuzeile"/>
            <w:jc w:val="right"/>
            <w:rPr>
              <w:rFonts w:ascii="Monotype Corsiva" w:hAnsi="Monotype Corsiva"/>
            </w:rPr>
          </w:pPr>
          <w:r>
            <w:rPr>
              <w:rFonts w:ascii="Monotype Corsiva" w:hAnsi="Monotype Corsiva"/>
            </w:rPr>
            <w:t>S.D.G.</w:t>
          </w:r>
        </w:p>
      </w:tc>
    </w:tr>
  </w:tbl>
  <w:p w:rsidR="005722EB" w:rsidRPr="00077D6C" w:rsidRDefault="005722EB" w:rsidP="00077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BBE" w:rsidRDefault="00220BBE" w:rsidP="009E5C2F">
      <w:r>
        <w:separator/>
      </w:r>
    </w:p>
  </w:footnote>
  <w:footnote w:type="continuationSeparator" w:id="0">
    <w:p w:rsidR="00220BBE" w:rsidRDefault="00220BBE" w:rsidP="009E5C2F">
      <w:r>
        <w:continuationSeparator/>
      </w:r>
    </w:p>
  </w:footnote>
  <w:footnote w:id="1">
    <w:p w:rsidR="008D2EE5" w:rsidRDefault="008D2EE5">
      <w:pPr>
        <w:pStyle w:val="Funotentext"/>
      </w:pPr>
      <w:r>
        <w:rPr>
          <w:rStyle w:val="Funotenzeichen"/>
        </w:rPr>
        <w:footnoteRef/>
      </w:r>
      <w:r>
        <w:t xml:space="preserve"> Vgl. Maier, </w:t>
      </w:r>
      <w:proofErr w:type="spellStart"/>
      <w:r>
        <w:t>Gehard</w:t>
      </w:r>
      <w:proofErr w:type="spellEnd"/>
      <w:r>
        <w:t xml:space="preserve">: Der Prophet Daniel erklärt von </w:t>
      </w:r>
      <w:proofErr w:type="spellStart"/>
      <w:r>
        <w:t>Gehard</w:t>
      </w:r>
      <w:proofErr w:type="spellEnd"/>
      <w:r>
        <w:t xml:space="preserve"> Maier. In: Gerhard Maier / Adolf Pohl (Hrsg.): Wuppertaler Studienbibel. Wuppertal: R. Brockha</w:t>
      </w:r>
      <w:r w:rsidRPr="006622D5">
        <w:t>us</w:t>
      </w:r>
      <w:r>
        <w:t xml:space="preserve"> Verlag</w:t>
      </w:r>
      <w:r w:rsidRPr="006622D5">
        <w:t>,</w:t>
      </w:r>
      <w:r>
        <w:t xml:space="preserve"> 1982,</w:t>
      </w:r>
      <w:r w:rsidRPr="006622D5">
        <w:t xml:space="preserve"> Bd. AT VIII,</w:t>
      </w:r>
      <w:r>
        <w:t xml:space="preserve"> </w:t>
      </w:r>
      <w:r w:rsidRPr="006622D5">
        <w:t>S.</w:t>
      </w:r>
      <w:r>
        <w:t xml:space="preserve"> 321</w:t>
      </w:r>
    </w:p>
  </w:footnote>
  <w:footnote w:id="2">
    <w:p w:rsidR="00C751AD" w:rsidRDefault="00C751AD">
      <w:pPr>
        <w:pStyle w:val="Funotentext"/>
      </w:pPr>
      <w:r>
        <w:rPr>
          <w:rStyle w:val="Funotenzeichen"/>
        </w:rPr>
        <w:footnoteRef/>
      </w:r>
      <w:r w:rsidRPr="00C751AD">
        <w:t xml:space="preserve"> Vgl. MacArthur, John: Das zweite Buch Chronik. </w:t>
      </w:r>
      <w:r w:rsidRPr="006F2B7E">
        <w:rPr>
          <w:lang w:val="en-US"/>
        </w:rPr>
        <w:t xml:space="preserve">In: </w:t>
      </w:r>
      <w:proofErr w:type="spellStart"/>
      <w:proofErr w:type="gramStart"/>
      <w:r w:rsidRPr="006F2B7E">
        <w:rPr>
          <w:lang w:val="en-US"/>
        </w:rPr>
        <w:t>ders</w:t>
      </w:r>
      <w:proofErr w:type="spellEnd"/>
      <w:r w:rsidRPr="006F2B7E">
        <w:rPr>
          <w:lang w:val="en-US"/>
        </w:rPr>
        <w:t>.:</w:t>
      </w:r>
      <w:proofErr w:type="gramEnd"/>
      <w:r w:rsidRPr="006F2B7E">
        <w:rPr>
          <w:lang w:val="en-US"/>
        </w:rPr>
        <w:t xml:space="preserve"> John MacArthur </w:t>
      </w:r>
      <w:proofErr w:type="spellStart"/>
      <w:r w:rsidRPr="006F2B7E">
        <w:rPr>
          <w:lang w:val="en-US"/>
        </w:rPr>
        <w:t>Studienbibel</w:t>
      </w:r>
      <w:proofErr w:type="spellEnd"/>
      <w:r w:rsidRPr="006F2B7E">
        <w:rPr>
          <w:lang w:val="en-US"/>
        </w:rPr>
        <w:t xml:space="preserve">. </w:t>
      </w:r>
      <w:r w:rsidRPr="00BA691C">
        <w:t>Bielefeld: Christliche Literatur-Verbreitung 5. Aufl., 2008, S.</w:t>
      </w:r>
    </w:p>
  </w:footnote>
  <w:footnote w:id="3">
    <w:p w:rsidR="003D1E37" w:rsidRDefault="003D1E37" w:rsidP="003D1E37">
      <w:pPr>
        <w:pStyle w:val="Funotentext"/>
      </w:pPr>
      <w:r>
        <w:rPr>
          <w:rStyle w:val="Funotenzeichen"/>
        </w:rPr>
        <w:footnoteRef/>
      </w:r>
      <w:r w:rsidRPr="006F2B7E">
        <w:rPr>
          <w:lang w:val="en-US"/>
        </w:rPr>
        <w:t xml:space="preserve"> </w:t>
      </w:r>
      <w:proofErr w:type="spellStart"/>
      <w:r w:rsidRPr="006F2B7E">
        <w:rPr>
          <w:lang w:val="en-US"/>
        </w:rPr>
        <w:t>Vgl</w:t>
      </w:r>
      <w:proofErr w:type="spellEnd"/>
      <w:r w:rsidRPr="006F2B7E">
        <w:rPr>
          <w:lang w:val="en-US"/>
        </w:rPr>
        <w:t xml:space="preserve">. </w:t>
      </w:r>
      <w:r>
        <w:rPr>
          <w:lang w:val="en-US"/>
        </w:rPr>
        <w:t>Lindsey, F. Duane</w:t>
      </w:r>
      <w:r w:rsidRPr="006F2B7E">
        <w:rPr>
          <w:lang w:val="en-US"/>
        </w:rPr>
        <w:t xml:space="preserve">: </w:t>
      </w:r>
      <w:proofErr w:type="spellStart"/>
      <w:r>
        <w:rPr>
          <w:lang w:val="en-US"/>
        </w:rPr>
        <w:t>Sacharja</w:t>
      </w:r>
      <w:proofErr w:type="spellEnd"/>
      <w:r w:rsidRPr="006F2B7E">
        <w:rPr>
          <w:lang w:val="en-US"/>
        </w:rPr>
        <w:t xml:space="preserve">. </w:t>
      </w:r>
      <w:r w:rsidRPr="00862690">
        <w:t xml:space="preserve">In: John F. </w:t>
      </w:r>
      <w:proofErr w:type="spellStart"/>
      <w:r w:rsidRPr="00862690">
        <w:t>Walvoord</w:t>
      </w:r>
      <w:proofErr w:type="spellEnd"/>
      <w:r w:rsidRPr="00862690">
        <w:t xml:space="preserve"> / Roy B. Zuck (Hrsg.): Das Alte Testament – Erklärt und ausgelegt. Holzgerlingen: Hänssler Verlag, 4. Aufl., 2004, Bd. III, S.</w:t>
      </w:r>
      <w:r>
        <w:t xml:space="preserve"> 673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835"/>
      <w:gridCol w:w="4644"/>
    </w:tblGrid>
    <w:tr w:rsidR="000C49B2" w:rsidTr="00E03D82">
      <w:trPr>
        <w:trHeight w:val="557"/>
      </w:trPr>
      <w:tc>
        <w:tcPr>
          <w:tcW w:w="1809" w:type="dxa"/>
          <w:vAlign w:val="center"/>
        </w:tcPr>
        <w:p w:rsidR="000C49B2" w:rsidRPr="000C49B2" w:rsidRDefault="00310BBC" w:rsidP="00DC5176">
          <w:pPr>
            <w:pStyle w:val="Kopfzeile"/>
          </w:pPr>
          <w:r>
            <w:t>Sascha Kriegler</w:t>
          </w:r>
        </w:p>
      </w:tc>
      <w:tc>
        <w:tcPr>
          <w:tcW w:w="2835" w:type="dxa"/>
          <w:vAlign w:val="center"/>
        </w:tcPr>
        <w:p w:rsidR="005722EB" w:rsidRPr="005722EB" w:rsidRDefault="00220BBE" w:rsidP="005722EB">
          <w:pPr>
            <w:pStyle w:val="Kopfzeile"/>
            <w:jc w:val="center"/>
          </w:pPr>
          <w:hyperlink r:id="rId1" w:history="1">
            <w:r w:rsidR="000C49B2" w:rsidRPr="000C49B2">
              <w:rPr>
                <w:rStyle w:val="Hyperlink"/>
              </w:rPr>
              <w:t>www.total-einzigartig.de</w:t>
            </w:r>
          </w:hyperlink>
        </w:p>
      </w:tc>
      <w:tc>
        <w:tcPr>
          <w:tcW w:w="4644" w:type="dxa"/>
          <w:vAlign w:val="center"/>
        </w:tcPr>
        <w:p w:rsidR="000C49B2" w:rsidRPr="000C49B2" w:rsidRDefault="00220BBE" w:rsidP="000C49B2">
          <w:pPr>
            <w:pStyle w:val="Kopfzeile"/>
            <w:jc w:val="right"/>
            <w:rPr>
              <w:b/>
            </w:rPr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940BD2">
            <w:t>70 Jahre babylonisches Exil</w:t>
          </w:r>
          <w:r>
            <w:fldChar w:fldCharType="end"/>
          </w:r>
        </w:p>
        <w:p w:rsidR="000C49B2" w:rsidRPr="000C49B2" w:rsidRDefault="00E111A9" w:rsidP="000C49B2">
          <w:pPr>
            <w:pStyle w:val="Kopfzeile"/>
            <w:jc w:val="right"/>
          </w:pPr>
          <w:r>
            <w:fldChar w:fldCharType="begin"/>
          </w:r>
          <w:r w:rsidR="00A05ED6">
            <w:instrText xml:space="preserve"> SAVEDATE  \@ "dd.MM.yyyy"  \* MERGEFORMAT </w:instrText>
          </w:r>
          <w:r>
            <w:fldChar w:fldCharType="separate"/>
          </w:r>
          <w:r w:rsidR="006F2B7E">
            <w:rPr>
              <w:noProof/>
            </w:rPr>
            <w:t>05.09.2013</w:t>
          </w:r>
          <w:r>
            <w:rPr>
              <w:noProof/>
            </w:rPr>
            <w:fldChar w:fldCharType="end"/>
          </w:r>
        </w:p>
      </w:tc>
    </w:tr>
  </w:tbl>
  <w:p w:rsidR="000C49B2" w:rsidRDefault="000C49B2" w:rsidP="000C49B2">
    <w:pPr>
      <w:pStyle w:val="Kopfzeile"/>
    </w:pPr>
  </w:p>
  <w:p w:rsidR="00A7747E" w:rsidRPr="000C49B2" w:rsidRDefault="00A7747E" w:rsidP="000C49B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54C4"/>
    <w:multiLevelType w:val="hybridMultilevel"/>
    <w:tmpl w:val="4460A85E"/>
    <w:lvl w:ilvl="0" w:tplc="677CA16E">
      <w:start w:val="1"/>
      <w:numFmt w:val="bullet"/>
      <w:lvlText w:val="-"/>
      <w:lvlJc w:val="left"/>
      <w:pPr>
        <w:tabs>
          <w:tab w:val="num" w:pos="0"/>
        </w:tabs>
        <w:ind w:hanging="284"/>
      </w:pPr>
      <w:rPr>
        <w:rFonts w:ascii="Arial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1">
    <w:nsid w:val="322E5E03"/>
    <w:multiLevelType w:val="hybridMultilevel"/>
    <w:tmpl w:val="E43EC0DC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361" w:hanging="340"/>
      </w:pPr>
      <w:rPr>
        <w:rFonts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43031"/>
    <w:multiLevelType w:val="hybridMultilevel"/>
    <w:tmpl w:val="8D902E18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A35E1"/>
    <w:multiLevelType w:val="hybridMultilevel"/>
    <w:tmpl w:val="7644A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B16813"/>
    <w:multiLevelType w:val="hybridMultilevel"/>
    <w:tmpl w:val="EC66B6DC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361" w:hanging="340"/>
      </w:pPr>
      <w:rPr>
        <w:rFonts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4F1"/>
    <w:rsid w:val="00016B15"/>
    <w:rsid w:val="0004624D"/>
    <w:rsid w:val="00060882"/>
    <w:rsid w:val="00061A8F"/>
    <w:rsid w:val="00077D6C"/>
    <w:rsid w:val="00086203"/>
    <w:rsid w:val="00087ECC"/>
    <w:rsid w:val="00093E95"/>
    <w:rsid w:val="000B5D45"/>
    <w:rsid w:val="000C49B2"/>
    <w:rsid w:val="000E29CA"/>
    <w:rsid w:val="00141956"/>
    <w:rsid w:val="00171449"/>
    <w:rsid w:val="00176A9E"/>
    <w:rsid w:val="001A6484"/>
    <w:rsid w:val="001E6641"/>
    <w:rsid w:val="001F438D"/>
    <w:rsid w:val="00220BBE"/>
    <w:rsid w:val="002675B8"/>
    <w:rsid w:val="0027374B"/>
    <w:rsid w:val="00277A47"/>
    <w:rsid w:val="0029714E"/>
    <w:rsid w:val="002B3D40"/>
    <w:rsid w:val="002F6121"/>
    <w:rsid w:val="00310BBC"/>
    <w:rsid w:val="003708F2"/>
    <w:rsid w:val="00372DF1"/>
    <w:rsid w:val="003A3A6F"/>
    <w:rsid w:val="003B0E1A"/>
    <w:rsid w:val="003B19E7"/>
    <w:rsid w:val="003D1E37"/>
    <w:rsid w:val="003D6833"/>
    <w:rsid w:val="003E6C13"/>
    <w:rsid w:val="00445668"/>
    <w:rsid w:val="00450EEE"/>
    <w:rsid w:val="004A7C01"/>
    <w:rsid w:val="00542562"/>
    <w:rsid w:val="00543A44"/>
    <w:rsid w:val="005722EB"/>
    <w:rsid w:val="00595B1E"/>
    <w:rsid w:val="005A2BE2"/>
    <w:rsid w:val="005A6E8F"/>
    <w:rsid w:val="005C75B0"/>
    <w:rsid w:val="005E6E63"/>
    <w:rsid w:val="005F6AFD"/>
    <w:rsid w:val="00641FAB"/>
    <w:rsid w:val="00682B8E"/>
    <w:rsid w:val="00695064"/>
    <w:rsid w:val="006D7A8A"/>
    <w:rsid w:val="006F2B7E"/>
    <w:rsid w:val="007039F3"/>
    <w:rsid w:val="00731E75"/>
    <w:rsid w:val="00737B30"/>
    <w:rsid w:val="00761495"/>
    <w:rsid w:val="007806F6"/>
    <w:rsid w:val="007A5DC9"/>
    <w:rsid w:val="007B129E"/>
    <w:rsid w:val="007C17EA"/>
    <w:rsid w:val="00817B7E"/>
    <w:rsid w:val="00851F63"/>
    <w:rsid w:val="00854F23"/>
    <w:rsid w:val="008B42B0"/>
    <w:rsid w:val="008D2EE5"/>
    <w:rsid w:val="008D66F4"/>
    <w:rsid w:val="008E1BD7"/>
    <w:rsid w:val="009241A7"/>
    <w:rsid w:val="00940BD2"/>
    <w:rsid w:val="00960A94"/>
    <w:rsid w:val="0099691D"/>
    <w:rsid w:val="009A3525"/>
    <w:rsid w:val="009B6612"/>
    <w:rsid w:val="009E5C2F"/>
    <w:rsid w:val="00A05ED6"/>
    <w:rsid w:val="00A21862"/>
    <w:rsid w:val="00A51BD6"/>
    <w:rsid w:val="00A544B5"/>
    <w:rsid w:val="00A61C98"/>
    <w:rsid w:val="00A7747E"/>
    <w:rsid w:val="00B3703E"/>
    <w:rsid w:val="00B655D6"/>
    <w:rsid w:val="00B67B32"/>
    <w:rsid w:val="00BB0F51"/>
    <w:rsid w:val="00BB2A8B"/>
    <w:rsid w:val="00BE3837"/>
    <w:rsid w:val="00BF5748"/>
    <w:rsid w:val="00C43972"/>
    <w:rsid w:val="00C44B2E"/>
    <w:rsid w:val="00C56189"/>
    <w:rsid w:val="00C751AD"/>
    <w:rsid w:val="00C91A10"/>
    <w:rsid w:val="00CA65D8"/>
    <w:rsid w:val="00CD0947"/>
    <w:rsid w:val="00D279AF"/>
    <w:rsid w:val="00D533ED"/>
    <w:rsid w:val="00D77357"/>
    <w:rsid w:val="00DA52EF"/>
    <w:rsid w:val="00DC5176"/>
    <w:rsid w:val="00DF2273"/>
    <w:rsid w:val="00E03D82"/>
    <w:rsid w:val="00E111A9"/>
    <w:rsid w:val="00E63F81"/>
    <w:rsid w:val="00EC534A"/>
    <w:rsid w:val="00ED30DE"/>
    <w:rsid w:val="00ED4B6C"/>
    <w:rsid w:val="00F022E7"/>
    <w:rsid w:val="00F404F1"/>
    <w:rsid w:val="00F452F6"/>
    <w:rsid w:val="00F7012E"/>
    <w:rsid w:val="00FB7933"/>
    <w:rsid w:val="00FC4603"/>
    <w:rsid w:val="00FD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F022E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versenumber">
    <w:name w:val="versenumber"/>
    <w:basedOn w:val="Absatz-Standardschriftart"/>
    <w:rsid w:val="003B19E7"/>
  </w:style>
  <w:style w:type="character" w:customStyle="1" w:styleId="highlight">
    <w:name w:val="highlight"/>
    <w:basedOn w:val="Absatz-Standardschriftart"/>
    <w:rsid w:val="003B19E7"/>
  </w:style>
  <w:style w:type="character" w:customStyle="1" w:styleId="footnote">
    <w:name w:val="footnote"/>
    <w:basedOn w:val="Absatz-Standardschriftart"/>
    <w:rsid w:val="003B19E7"/>
  </w:style>
  <w:style w:type="character" w:customStyle="1" w:styleId="berschrift3Zchn">
    <w:name w:val="Überschrift 3 Zchn"/>
    <w:basedOn w:val="Absatz-Standardschriftart"/>
    <w:link w:val="berschrift3"/>
    <w:uiPriority w:val="9"/>
    <w:rsid w:val="00F022E7"/>
    <w:rPr>
      <w:rFonts w:ascii="Times New Roman" w:eastAsia="Times New Roman" w:hAnsi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F022E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versenumber">
    <w:name w:val="versenumber"/>
    <w:basedOn w:val="Absatz-Standardschriftart"/>
    <w:rsid w:val="003B19E7"/>
  </w:style>
  <w:style w:type="character" w:customStyle="1" w:styleId="highlight">
    <w:name w:val="highlight"/>
    <w:basedOn w:val="Absatz-Standardschriftart"/>
    <w:rsid w:val="003B19E7"/>
  </w:style>
  <w:style w:type="character" w:customStyle="1" w:styleId="footnote">
    <w:name w:val="footnote"/>
    <w:basedOn w:val="Absatz-Standardschriftart"/>
    <w:rsid w:val="003B19E7"/>
  </w:style>
  <w:style w:type="character" w:customStyle="1" w:styleId="berschrift3Zchn">
    <w:name w:val="Überschrift 3 Zchn"/>
    <w:basedOn w:val="Absatz-Standardschriftart"/>
    <w:link w:val="berschrift3"/>
    <w:uiPriority w:val="9"/>
    <w:rsid w:val="00F022E7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7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0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84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74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36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67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6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07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02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1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22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91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2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6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30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0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tal-einzigartig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wischenablage\Vorlagen\Vorlage_Dokumen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175E-D261-4336-B94C-7478CE358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Vorlage_Dokument.dotx</Template>
  <TotalTime>0</TotalTime>
  <Pages>2</Pages>
  <Words>523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70 Jahre babylonisches Exil</vt:lpstr>
    </vt:vector>
  </TitlesOfParts>
  <LinksUpToDate>false</LinksUpToDate>
  <CharactersWithSpaces>3813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http://www.total-einzigartig.de/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 Jahre babylonisches Exil</dc:title>
  <dc:creator>Sascha Kriegler</dc:creator>
  <cp:lastModifiedBy>Kriegler, Sascha</cp:lastModifiedBy>
  <cp:revision>19</cp:revision>
  <cp:lastPrinted>2011-08-06T11:00:00Z</cp:lastPrinted>
  <dcterms:created xsi:type="dcterms:W3CDTF">2013-02-27T13:04:00Z</dcterms:created>
  <dcterms:modified xsi:type="dcterms:W3CDTF">2013-09-06T08:16:00Z</dcterms:modified>
</cp:coreProperties>
</file>